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52A1" w14:textId="229408F3" w:rsidR="00010611" w:rsidRPr="00776EA1" w:rsidRDefault="00010611" w:rsidP="00776EA1">
      <w:pPr>
        <w:widowControl w:val="0"/>
        <w:tabs>
          <w:tab w:val="right" w:pos="7088"/>
          <w:tab w:val="right" w:pos="9781"/>
        </w:tabs>
        <w:rPr>
          <w:rFonts w:ascii="Arial" w:hAnsi="Arial" w:cs="Arial"/>
          <w:b/>
          <w:noProof/>
          <w:sz w:val="24"/>
          <w:lang w:eastAsia="zh-CN"/>
        </w:rPr>
      </w:pPr>
      <w:bookmarkStart w:id="0" w:name="DocumentFor"/>
      <w:bookmarkStart w:id="1" w:name="Title"/>
      <w:bookmarkEnd w:id="0"/>
      <w:bookmarkEnd w:id="1"/>
      <w:r w:rsidRPr="000B5460">
        <w:rPr>
          <w:rFonts w:ascii="Arial" w:hAnsi="Arial" w:cs="Arial"/>
          <w:b/>
          <w:noProof/>
          <w:sz w:val="24"/>
          <w:lang w:eastAsia="zh-CN"/>
        </w:rPr>
        <w:t>3GPP TSG-RAN WG4 Meeting #114</w:t>
      </w:r>
      <w:r w:rsidR="00F14088">
        <w:rPr>
          <w:rFonts w:ascii="Arial" w:hAnsi="Arial" w:cs="Arial"/>
          <w:b/>
          <w:noProof/>
          <w:sz w:val="24"/>
          <w:lang w:eastAsia="zh-CN"/>
        </w:rPr>
        <w:t>-bis</w:t>
      </w:r>
      <w:r w:rsidRPr="000B5460">
        <w:rPr>
          <w:rFonts w:ascii="Arial" w:hAnsi="Arial" w:cs="Arial"/>
          <w:b/>
          <w:noProof/>
          <w:sz w:val="24"/>
          <w:lang w:eastAsia="zh-CN"/>
        </w:rPr>
        <w:tab/>
      </w:r>
      <w:r w:rsidR="00776EA1">
        <w:rPr>
          <w:rFonts w:ascii="Arial" w:hAnsi="Arial" w:cs="Arial"/>
          <w:b/>
          <w:noProof/>
          <w:sz w:val="24"/>
          <w:lang w:eastAsia="zh-CN"/>
        </w:rPr>
        <w:tab/>
      </w:r>
      <w:r w:rsidRPr="00776EA1">
        <w:rPr>
          <w:rFonts w:ascii="Arial" w:hAnsi="Arial" w:cs="Arial"/>
          <w:b/>
          <w:noProof/>
          <w:sz w:val="24"/>
          <w:lang w:eastAsia="zh-CN"/>
        </w:rPr>
        <w:t>R4-25</w:t>
      </w:r>
      <w:r w:rsidR="002A71C5">
        <w:rPr>
          <w:rFonts w:ascii="Arial" w:hAnsi="Arial" w:cs="Arial"/>
          <w:b/>
          <w:noProof/>
          <w:sz w:val="24"/>
          <w:lang w:eastAsia="zh-CN"/>
        </w:rPr>
        <w:t>04767</w:t>
      </w:r>
    </w:p>
    <w:p w14:paraId="05A0DB8F" w14:textId="1168B8FE" w:rsidR="00010611" w:rsidRPr="000B5460" w:rsidRDefault="00F14088" w:rsidP="00010611">
      <w:pPr>
        <w:widowControl w:val="0"/>
        <w:tabs>
          <w:tab w:val="right" w:pos="7088"/>
          <w:tab w:val="right" w:pos="9781"/>
        </w:tabs>
        <w:rPr>
          <w:rFonts w:ascii="Arial" w:hAnsi="Arial" w:cs="Arial"/>
          <w:b/>
          <w:bCs/>
          <w:noProof/>
          <w:sz w:val="22"/>
          <w:szCs w:val="22"/>
        </w:rPr>
      </w:pPr>
      <w:r w:rsidRPr="00F14088">
        <w:rPr>
          <w:rFonts w:ascii="Arial" w:hAnsi="Arial" w:cs="Arial"/>
          <w:b/>
          <w:noProof/>
          <w:sz w:val="24"/>
          <w:lang w:eastAsia="zh-CN"/>
        </w:rPr>
        <w:t>Wuhan, Hubei, China, 07th – 11th April, 2025</w:t>
      </w:r>
    </w:p>
    <w:p w14:paraId="0713B41A" w14:textId="77777777" w:rsidR="00010611" w:rsidRDefault="00010611" w:rsidP="00010611">
      <w:pPr>
        <w:pStyle w:val="Header"/>
        <w:tabs>
          <w:tab w:val="right" w:pos="7088"/>
          <w:tab w:val="right" w:pos="9781"/>
        </w:tabs>
        <w:rPr>
          <w:rFonts w:cs="Arial"/>
          <w:bCs/>
          <w:sz w:val="22"/>
          <w:szCs w:val="22"/>
        </w:rPr>
      </w:pPr>
    </w:p>
    <w:p w14:paraId="144C6BC5" w14:textId="322F5713" w:rsidR="00010611" w:rsidRPr="004E3939" w:rsidRDefault="00010611" w:rsidP="00010611">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CC3CAF">
        <w:rPr>
          <w:rFonts w:ascii="Arial" w:hAnsi="Arial" w:cs="Arial"/>
          <w:bCs/>
          <w:sz w:val="22"/>
          <w:szCs w:val="22"/>
        </w:rPr>
        <w:t>LS on</w:t>
      </w:r>
      <w:r w:rsidRPr="00E5468C">
        <w:rPr>
          <w:rFonts w:ascii="Arial" w:hAnsi="Arial" w:cs="Arial"/>
          <w:bCs/>
          <w:sz w:val="22"/>
          <w:szCs w:val="22"/>
        </w:rPr>
        <w:t xml:space="preserve"> </w:t>
      </w:r>
      <w:r w:rsidR="00AB38BA">
        <w:rPr>
          <w:rFonts w:ascii="Arial" w:hAnsi="Arial" w:cs="Arial"/>
          <w:bCs/>
          <w:sz w:val="22"/>
          <w:szCs w:val="22"/>
        </w:rPr>
        <w:t>the transient period for SBFD</w:t>
      </w:r>
      <w:r w:rsidRPr="00E5468C">
        <w:rPr>
          <w:rFonts w:ascii="Arial" w:hAnsi="Arial" w:cs="Arial"/>
          <w:bCs/>
          <w:sz w:val="22"/>
          <w:szCs w:val="22"/>
        </w:rPr>
        <w:t xml:space="preserve"> </w:t>
      </w:r>
      <w:r w:rsidR="00AB38BA">
        <w:rPr>
          <w:rFonts w:ascii="Arial" w:hAnsi="Arial" w:cs="Arial"/>
          <w:bCs/>
          <w:sz w:val="22"/>
          <w:szCs w:val="22"/>
        </w:rPr>
        <w:t>operation</w:t>
      </w:r>
    </w:p>
    <w:p w14:paraId="52CF2455" w14:textId="4E1263C8" w:rsidR="00010611" w:rsidRPr="00B97703" w:rsidRDefault="00010611" w:rsidP="00010611">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AB38BA" w:rsidRPr="00AB38BA">
        <w:rPr>
          <w:rFonts w:ascii="Arial" w:hAnsi="Arial" w:cs="Arial"/>
          <w:sz w:val="22"/>
          <w:szCs w:val="22"/>
        </w:rPr>
        <w:t>N/A</w:t>
      </w:r>
    </w:p>
    <w:p w14:paraId="6FB1B175" w14:textId="77777777" w:rsidR="00010611" w:rsidRPr="004E3939" w:rsidRDefault="00010611" w:rsidP="00010611">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Pr="00CC3CAF">
        <w:rPr>
          <w:rFonts w:ascii="Arial" w:hAnsi="Arial" w:cs="Arial"/>
          <w:sz w:val="22"/>
          <w:szCs w:val="22"/>
        </w:rPr>
        <w:t>Rel-19</w:t>
      </w:r>
    </w:p>
    <w:bookmarkEnd w:id="4"/>
    <w:bookmarkEnd w:id="5"/>
    <w:bookmarkEnd w:id="6"/>
    <w:p w14:paraId="0EF1DAE1" w14:textId="77777777" w:rsidR="00010611" w:rsidRPr="00B97703" w:rsidRDefault="00010611" w:rsidP="00010611">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7440F9">
        <w:rPr>
          <w:rFonts w:ascii="Arial" w:hAnsi="Arial" w:cs="Arial"/>
          <w:bCs/>
        </w:rPr>
        <w:t>NR_duplex_evo</w:t>
      </w:r>
      <w:proofErr w:type="spellEnd"/>
      <w:r w:rsidRPr="007440F9">
        <w:rPr>
          <w:rFonts w:ascii="Arial" w:hAnsi="Arial" w:cs="Arial"/>
          <w:bCs/>
        </w:rPr>
        <w:t>-Core</w:t>
      </w:r>
    </w:p>
    <w:p w14:paraId="6F66A980" w14:textId="77777777" w:rsidR="00010611" w:rsidRPr="004E3939" w:rsidRDefault="00010611" w:rsidP="00010611">
      <w:pPr>
        <w:spacing w:after="60"/>
        <w:ind w:left="1985" w:hanging="1985"/>
        <w:rPr>
          <w:rFonts w:ascii="Arial" w:hAnsi="Arial" w:cs="Arial"/>
          <w:b/>
          <w:sz w:val="22"/>
          <w:szCs w:val="22"/>
        </w:rPr>
      </w:pPr>
    </w:p>
    <w:p w14:paraId="50818371" w14:textId="1B3AA8B9" w:rsidR="00010611" w:rsidRPr="004E3939" w:rsidRDefault="00010611" w:rsidP="00010611">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CC3CAF">
        <w:rPr>
          <w:rFonts w:ascii="Arial" w:hAnsi="Arial" w:cs="Arial"/>
          <w:bCs/>
          <w:sz w:val="22"/>
          <w:szCs w:val="22"/>
        </w:rPr>
        <w:t>RAN</w:t>
      </w:r>
      <w:r w:rsidR="00AB38BA">
        <w:rPr>
          <w:rFonts w:ascii="Arial" w:hAnsi="Arial" w:cs="Arial"/>
          <w:bCs/>
          <w:sz w:val="22"/>
          <w:szCs w:val="22"/>
        </w:rPr>
        <w:t>4</w:t>
      </w:r>
    </w:p>
    <w:p w14:paraId="139C6E47" w14:textId="0335C9BF" w:rsidR="00010611" w:rsidRPr="004E3939" w:rsidRDefault="00010611" w:rsidP="00010611">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CC3CAF">
        <w:rPr>
          <w:rFonts w:ascii="Arial" w:hAnsi="Arial" w:cs="Arial"/>
          <w:sz w:val="22"/>
          <w:szCs w:val="22"/>
        </w:rPr>
        <w:t>RAN</w:t>
      </w:r>
      <w:r w:rsidR="00AB38BA">
        <w:rPr>
          <w:rFonts w:ascii="Arial" w:hAnsi="Arial" w:cs="Arial"/>
          <w:sz w:val="22"/>
          <w:szCs w:val="22"/>
        </w:rPr>
        <w:t>1</w:t>
      </w:r>
    </w:p>
    <w:p w14:paraId="733F66AB" w14:textId="77777777" w:rsidR="00010611" w:rsidRPr="004E3939" w:rsidRDefault="00010611" w:rsidP="00010611">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625295E5" w14:textId="77777777" w:rsidR="00010611" w:rsidRDefault="00010611" w:rsidP="00010611">
      <w:pPr>
        <w:spacing w:after="60"/>
        <w:ind w:left="1985" w:hanging="1985"/>
        <w:rPr>
          <w:rFonts w:ascii="Arial" w:hAnsi="Arial" w:cs="Arial"/>
          <w:bCs/>
        </w:rPr>
      </w:pPr>
    </w:p>
    <w:p w14:paraId="154D6210" w14:textId="7E4CCDF1" w:rsidR="00010611" w:rsidRDefault="00010611" w:rsidP="00010611">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B38BA">
        <w:rPr>
          <w:rFonts w:ascii="Arial" w:hAnsi="Arial" w:cs="Arial"/>
          <w:sz w:val="22"/>
          <w:szCs w:val="22"/>
        </w:rPr>
        <w:t>Wang, He (Jackson)</w:t>
      </w:r>
    </w:p>
    <w:p w14:paraId="54B7BA8E" w14:textId="4DD5A94D" w:rsidR="00010611" w:rsidRPr="00CC3CAF" w:rsidRDefault="00010611" w:rsidP="00010611">
      <w:pPr>
        <w:spacing w:after="60"/>
        <w:ind w:left="1985" w:hanging="1985"/>
        <w:rPr>
          <w:rFonts w:ascii="Arial" w:hAnsi="Arial" w:cs="Arial"/>
          <w:sz w:val="22"/>
          <w:szCs w:val="22"/>
        </w:rPr>
      </w:pPr>
      <w:r>
        <w:rPr>
          <w:rFonts w:ascii="Arial" w:hAnsi="Arial" w:cs="Arial"/>
          <w:b/>
          <w:bCs/>
          <w:sz w:val="22"/>
          <w:szCs w:val="22"/>
        </w:rPr>
        <w:tab/>
      </w:r>
      <w:r w:rsidR="00AB38BA">
        <w:rPr>
          <w:rFonts w:ascii="Arial" w:hAnsi="Arial" w:cs="Arial"/>
          <w:sz w:val="22"/>
          <w:szCs w:val="22"/>
          <w:lang w:eastAsia="zh-CN"/>
        </w:rPr>
        <w:t>h0809.wang</w:t>
      </w:r>
      <w:r w:rsidRPr="00CC3CAF">
        <w:rPr>
          <w:rFonts w:ascii="Arial" w:hAnsi="Arial" w:cs="Arial"/>
          <w:sz w:val="22"/>
          <w:szCs w:val="22"/>
          <w:lang w:eastAsia="zh-CN"/>
        </w:rPr>
        <w:t>@</w:t>
      </w:r>
      <w:r w:rsidR="00AB38BA">
        <w:rPr>
          <w:rFonts w:ascii="Arial" w:hAnsi="Arial" w:cs="Arial"/>
          <w:sz w:val="22"/>
          <w:szCs w:val="22"/>
          <w:lang w:eastAsia="zh-CN"/>
        </w:rPr>
        <w:t>samsung</w:t>
      </w:r>
      <w:r w:rsidRPr="00CC3CAF">
        <w:rPr>
          <w:rFonts w:ascii="Arial" w:hAnsi="Arial" w:cs="Arial"/>
          <w:sz w:val="22"/>
          <w:szCs w:val="22"/>
          <w:lang w:eastAsia="zh-CN"/>
        </w:rPr>
        <w:t>.com</w:t>
      </w:r>
    </w:p>
    <w:p w14:paraId="277CC303" w14:textId="77777777" w:rsidR="00010611" w:rsidRPr="004E3939" w:rsidRDefault="00010611" w:rsidP="00010611">
      <w:pPr>
        <w:spacing w:after="60"/>
        <w:ind w:left="1985" w:hanging="1985"/>
        <w:rPr>
          <w:rFonts w:ascii="Arial" w:hAnsi="Arial" w:cs="Arial"/>
          <w:b/>
          <w:bCs/>
          <w:sz w:val="22"/>
          <w:szCs w:val="22"/>
        </w:rPr>
      </w:pPr>
      <w:r>
        <w:rPr>
          <w:rFonts w:ascii="Arial" w:hAnsi="Arial" w:cs="Arial"/>
          <w:b/>
          <w:bCs/>
          <w:sz w:val="22"/>
          <w:szCs w:val="22"/>
        </w:rPr>
        <w:tab/>
      </w:r>
    </w:p>
    <w:p w14:paraId="7852135E" w14:textId="77777777" w:rsidR="00010611" w:rsidRPr="00383545" w:rsidRDefault="00010611" w:rsidP="00010611">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7FBDEFB6" w14:textId="77777777" w:rsidR="00010611" w:rsidRDefault="00010611" w:rsidP="00010611">
      <w:pPr>
        <w:spacing w:after="60"/>
        <w:ind w:left="1985" w:hanging="1985"/>
        <w:rPr>
          <w:rFonts w:ascii="Arial" w:hAnsi="Arial" w:cs="Arial"/>
          <w:b/>
        </w:rPr>
      </w:pPr>
    </w:p>
    <w:p w14:paraId="34A20EFB" w14:textId="77777777" w:rsidR="00010611" w:rsidRDefault="00010611" w:rsidP="00010611">
      <w:pPr>
        <w:spacing w:after="60"/>
        <w:ind w:left="1985" w:hanging="1985"/>
        <w:rPr>
          <w:rFonts w:ascii="Arial" w:hAnsi="Arial" w:cs="Arial"/>
          <w:bCs/>
        </w:rPr>
      </w:pPr>
      <w:r>
        <w:rPr>
          <w:rFonts w:ascii="Arial" w:hAnsi="Arial" w:cs="Arial"/>
          <w:b/>
        </w:rPr>
        <w:t>Attachments:</w:t>
      </w:r>
      <w:r>
        <w:rPr>
          <w:rFonts w:ascii="Arial" w:hAnsi="Arial" w:cs="Arial"/>
          <w:bCs/>
        </w:rPr>
        <w:tab/>
      </w:r>
      <w:r w:rsidRPr="00CC3CAF">
        <w:rPr>
          <w:rFonts w:ascii="Arial" w:hAnsi="Arial" w:cs="Arial"/>
        </w:rPr>
        <w:t>None</w:t>
      </w:r>
    </w:p>
    <w:p w14:paraId="48258262" w14:textId="77777777" w:rsidR="00010611" w:rsidRDefault="00010611" w:rsidP="00010611">
      <w:pPr>
        <w:rPr>
          <w:rFonts w:ascii="Arial" w:hAnsi="Arial" w:cs="Arial"/>
        </w:rPr>
      </w:pPr>
    </w:p>
    <w:p w14:paraId="6207C337" w14:textId="77777777" w:rsidR="00010611" w:rsidRDefault="00010611" w:rsidP="00776EA1">
      <w:pPr>
        <w:pStyle w:val="Heading2"/>
      </w:pPr>
      <w:r>
        <w:t>1</w:t>
      </w:r>
      <w:r>
        <w:tab/>
        <w:t>Overall description</w:t>
      </w:r>
    </w:p>
    <w:p w14:paraId="5ED8F81C" w14:textId="03DBE115" w:rsidR="00010611" w:rsidRPr="006B4B4F" w:rsidRDefault="00333B14" w:rsidP="00010611">
      <w:pPr>
        <w:spacing w:after="120"/>
        <w:rPr>
          <w:rFonts w:ascii="Arial" w:hAnsi="Arial" w:cs="Arial"/>
          <w:lang w:val="en-US"/>
        </w:rPr>
      </w:pPr>
      <w:r>
        <w:rPr>
          <w:rFonts w:ascii="Arial" w:hAnsi="Arial" w:cs="Arial"/>
        </w:rPr>
        <w:t xml:space="preserve">On </w:t>
      </w:r>
      <w:r w:rsidR="001F1785">
        <w:rPr>
          <w:rFonts w:ascii="Arial" w:hAnsi="Arial" w:cs="Arial"/>
        </w:rPr>
        <w:t xml:space="preserve">RAN4 requirements for </w:t>
      </w:r>
      <w:r>
        <w:rPr>
          <w:rFonts w:ascii="Arial" w:hAnsi="Arial" w:cs="Arial"/>
        </w:rPr>
        <w:t>SBFD transient period</w:t>
      </w:r>
      <w:r w:rsidR="001F1785">
        <w:rPr>
          <w:rFonts w:ascii="Arial" w:hAnsi="Arial" w:cs="Arial"/>
        </w:rPr>
        <w:t xml:space="preserve"> at </w:t>
      </w:r>
      <w:proofErr w:type="spellStart"/>
      <w:r w:rsidR="001F1785">
        <w:rPr>
          <w:rFonts w:ascii="Arial" w:hAnsi="Arial" w:cs="Arial"/>
        </w:rPr>
        <w:t>gNB</w:t>
      </w:r>
      <w:proofErr w:type="spellEnd"/>
      <w:r w:rsidR="00010611" w:rsidRPr="00E5468C">
        <w:rPr>
          <w:rFonts w:ascii="Arial" w:hAnsi="Arial" w:cs="Arial"/>
        </w:rPr>
        <w:t>, RAN</w:t>
      </w:r>
      <w:r>
        <w:rPr>
          <w:rFonts w:ascii="Arial" w:hAnsi="Arial" w:cs="Arial"/>
        </w:rPr>
        <w:t>4</w:t>
      </w:r>
      <w:r w:rsidR="00010611" w:rsidRPr="00E5468C">
        <w:rPr>
          <w:rFonts w:ascii="Arial" w:hAnsi="Arial" w:cs="Arial"/>
        </w:rPr>
        <w:t xml:space="preserve"> has made the following agreements</w:t>
      </w:r>
      <w:r w:rsidR="006B4B4F">
        <w:rPr>
          <w:rFonts w:ascii="Arial" w:hAnsi="Arial" w:cs="Arial"/>
          <w:lang w:val="en-US"/>
        </w:rPr>
        <w:t>:</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944E83" w:rsidRPr="00944E83" w14:paraId="13B28DDD" w14:textId="77777777" w:rsidTr="0047181B">
        <w:trPr>
          <w:trHeight w:val="6432"/>
        </w:trPr>
        <w:tc>
          <w:tcPr>
            <w:tcW w:w="5000" w:type="pct"/>
            <w:shd w:val="clear" w:color="auto" w:fill="auto"/>
          </w:tcPr>
          <w:p w14:paraId="6990750E" w14:textId="77777777" w:rsidR="001F708C" w:rsidRPr="001D2830" w:rsidRDefault="001F708C" w:rsidP="001F708C">
            <w:pPr>
              <w:spacing w:before="60"/>
              <w:rPr>
                <w:rFonts w:ascii="Times New Roman" w:hAnsi="Times New Roman"/>
                <w:szCs w:val="20"/>
                <w:highlight w:val="green"/>
                <w:lang w:val="en-US"/>
              </w:rPr>
            </w:pPr>
            <w:r w:rsidRPr="001D2830">
              <w:rPr>
                <w:rFonts w:ascii="Times New Roman" w:hAnsi="Times New Roman"/>
                <w:szCs w:val="20"/>
                <w:highlight w:val="green"/>
                <w:lang w:val="en-US"/>
              </w:rPr>
              <w:t xml:space="preserve">Agreement: </w:t>
            </w:r>
          </w:p>
          <w:p w14:paraId="65E78FA5" w14:textId="77777777" w:rsidR="001F708C" w:rsidRPr="001D2830" w:rsidRDefault="001F708C" w:rsidP="001F708C">
            <w:pPr>
              <w:pStyle w:val="ListParagraph"/>
              <w:numPr>
                <w:ilvl w:val="0"/>
                <w:numId w:val="14"/>
              </w:numPr>
              <w:overflowPunct/>
              <w:autoSpaceDE/>
              <w:autoSpaceDN/>
              <w:adjustRightInd/>
              <w:spacing w:before="60" w:after="0"/>
              <w:ind w:firstLineChars="0"/>
              <w:textAlignment w:val="auto"/>
              <w:rPr>
                <w:lang w:val="en-US"/>
              </w:rPr>
            </w:pPr>
            <w:r w:rsidRPr="001D2830">
              <w:rPr>
                <w:lang w:val="en-US"/>
              </w:rPr>
              <w:t xml:space="preserve">Transient period length between SBFD and non-SBFD: </w:t>
            </w:r>
          </w:p>
          <w:p w14:paraId="7F7EACEA" w14:textId="77777777" w:rsidR="001F708C" w:rsidRPr="001D2830" w:rsidRDefault="001F708C" w:rsidP="001F708C">
            <w:pPr>
              <w:pStyle w:val="ListParagraph"/>
              <w:numPr>
                <w:ilvl w:val="1"/>
                <w:numId w:val="14"/>
              </w:numPr>
              <w:tabs>
                <w:tab w:val="left" w:pos="992"/>
              </w:tabs>
              <w:overflowPunct/>
              <w:autoSpaceDE/>
              <w:autoSpaceDN/>
              <w:adjustRightInd/>
              <w:spacing w:before="60" w:after="0"/>
              <w:ind w:firstLineChars="0"/>
              <w:textAlignment w:val="auto"/>
              <w:rPr>
                <w:lang w:val="en-US"/>
              </w:rPr>
            </w:pPr>
            <w:r w:rsidRPr="001D2830">
              <w:rPr>
                <w:lang w:val="en-US"/>
              </w:rPr>
              <w:t>The existing TDD BS transmitter transient period reused, i.e., 10us for FR1 and 3us for FR2-1.</w:t>
            </w:r>
          </w:p>
          <w:p w14:paraId="6E4D701B" w14:textId="77777777" w:rsidR="001F708C" w:rsidRPr="001D2830" w:rsidRDefault="001F708C" w:rsidP="001F708C">
            <w:pPr>
              <w:spacing w:before="60"/>
              <w:rPr>
                <w:rFonts w:ascii="Times New Roman" w:hAnsi="Times New Roman"/>
                <w:szCs w:val="20"/>
                <w:highlight w:val="green"/>
                <w:lang w:val="en-US"/>
              </w:rPr>
            </w:pPr>
            <w:r w:rsidRPr="001D2830">
              <w:rPr>
                <w:rFonts w:ascii="Times New Roman" w:hAnsi="Times New Roman"/>
                <w:szCs w:val="20"/>
                <w:highlight w:val="green"/>
                <w:lang w:val="en-US"/>
              </w:rPr>
              <w:t xml:space="preserve">Agreement: </w:t>
            </w:r>
          </w:p>
          <w:p w14:paraId="313AD60A" w14:textId="77777777" w:rsidR="00010611" w:rsidRPr="001D2830" w:rsidRDefault="001F708C" w:rsidP="001F708C">
            <w:pPr>
              <w:pStyle w:val="ListParagraph"/>
              <w:numPr>
                <w:ilvl w:val="0"/>
                <w:numId w:val="14"/>
              </w:numPr>
              <w:overflowPunct/>
              <w:autoSpaceDE/>
              <w:autoSpaceDN/>
              <w:adjustRightInd/>
              <w:spacing w:before="60" w:after="0"/>
              <w:ind w:firstLineChars="0"/>
              <w:textAlignment w:val="auto"/>
              <w:rPr>
                <w:lang w:val="en-US"/>
              </w:rPr>
            </w:pPr>
            <w:r w:rsidRPr="001D2830">
              <w:rPr>
                <w:lang w:val="en-US"/>
              </w:rPr>
              <w:t>No need to specify transmitter transient period requirement between different SBFD configurations.</w:t>
            </w:r>
            <w:r w:rsidR="00010611" w:rsidRPr="001D2830">
              <w:rPr>
                <w:lang w:val="en-US"/>
              </w:rPr>
              <w:t xml:space="preserve"> </w:t>
            </w:r>
          </w:p>
          <w:p w14:paraId="1B52C9D1" w14:textId="77777777" w:rsidR="001F708C" w:rsidRPr="001D2830" w:rsidRDefault="001F708C" w:rsidP="001F708C">
            <w:pPr>
              <w:widowControl w:val="0"/>
              <w:suppressAutoHyphens/>
              <w:snapToGrid w:val="0"/>
              <w:spacing w:after="120"/>
              <w:jc w:val="both"/>
              <w:rPr>
                <w:rFonts w:ascii="Times New Roman" w:hAnsi="Times New Roman"/>
                <w:szCs w:val="20"/>
              </w:rPr>
            </w:pPr>
          </w:p>
          <w:p w14:paraId="521519A6" w14:textId="77777777" w:rsidR="001F708C" w:rsidRPr="001D2830" w:rsidRDefault="001F708C" w:rsidP="001F708C">
            <w:pPr>
              <w:spacing w:after="60"/>
              <w:rPr>
                <w:rFonts w:ascii="Times New Roman" w:hAnsi="Times New Roman"/>
                <w:szCs w:val="20"/>
                <w:highlight w:val="green"/>
                <w:lang w:val="en-US"/>
              </w:rPr>
            </w:pPr>
            <w:r w:rsidRPr="001D2830">
              <w:rPr>
                <w:rFonts w:ascii="Times New Roman" w:hAnsi="Times New Roman"/>
                <w:szCs w:val="20"/>
                <w:highlight w:val="green"/>
                <w:lang w:val="en-US"/>
              </w:rPr>
              <w:t>Agreement:</w:t>
            </w:r>
          </w:p>
          <w:p w14:paraId="0E85D8C6" w14:textId="77777777" w:rsidR="001F708C" w:rsidRPr="001D2830" w:rsidRDefault="001F708C" w:rsidP="001F708C">
            <w:pPr>
              <w:pStyle w:val="ListParagraph"/>
              <w:numPr>
                <w:ilvl w:val="0"/>
                <w:numId w:val="14"/>
              </w:numPr>
              <w:overflowPunct/>
              <w:autoSpaceDE/>
              <w:autoSpaceDN/>
              <w:adjustRightInd/>
              <w:spacing w:after="60"/>
              <w:ind w:firstLineChars="0"/>
              <w:textAlignment w:val="auto"/>
              <w:rPr>
                <w:rFonts w:eastAsia="宋体"/>
                <w:lang w:eastAsia="zh-CN"/>
              </w:rPr>
            </w:pPr>
            <w:r w:rsidRPr="001D2830">
              <w:rPr>
                <w:rFonts w:eastAsia="宋体"/>
                <w:lang w:eastAsia="zh-CN"/>
              </w:rPr>
              <w:t xml:space="preserve">RAN4 shall not define an SBFD-architecture dependent requirement. </w:t>
            </w:r>
          </w:p>
          <w:p w14:paraId="3FD9EF75" w14:textId="68990A3D" w:rsidR="001F708C" w:rsidRPr="001D2830" w:rsidRDefault="001F708C" w:rsidP="001F708C">
            <w:pPr>
              <w:pStyle w:val="ListParagraph"/>
              <w:numPr>
                <w:ilvl w:val="0"/>
                <w:numId w:val="14"/>
              </w:numPr>
              <w:overflowPunct/>
              <w:autoSpaceDE/>
              <w:autoSpaceDN/>
              <w:adjustRightInd/>
              <w:spacing w:after="60"/>
              <w:ind w:firstLineChars="0"/>
              <w:textAlignment w:val="auto"/>
              <w:rPr>
                <w:rFonts w:eastAsia="宋体"/>
                <w:lang w:eastAsia="zh-CN"/>
              </w:rPr>
            </w:pPr>
            <w:r w:rsidRPr="001D2830">
              <w:rPr>
                <w:rFonts w:eastAsia="宋体"/>
                <w:lang w:eastAsia="zh-CN"/>
              </w:rPr>
              <w:t>Transient period between SBFD and non-SBFD is applicable to all four cases</w:t>
            </w:r>
            <w:r w:rsidR="00944E83" w:rsidRPr="001D2830">
              <w:rPr>
                <w:rFonts w:eastAsia="宋体"/>
                <w:lang w:val="en-US" w:eastAsia="zh-CN"/>
              </w:rPr>
              <w:t>:</w:t>
            </w:r>
          </w:p>
          <w:p w14:paraId="522AB008" w14:textId="7C252F49" w:rsidR="00944E83" w:rsidRPr="00944E83" w:rsidRDefault="00944E83" w:rsidP="00944E83">
            <w:pPr>
              <w:pStyle w:val="ListParagraph"/>
              <w:overflowPunct/>
              <w:autoSpaceDE/>
              <w:autoSpaceDN/>
              <w:adjustRightInd/>
              <w:spacing w:after="60"/>
              <w:ind w:left="936" w:firstLineChars="0" w:firstLine="0"/>
              <w:textAlignment w:val="auto"/>
              <w:rPr>
                <w:rFonts w:eastAsia="宋体"/>
                <w:sz w:val="18"/>
                <w:szCs w:val="18"/>
                <w:lang w:eastAsia="zh-CN"/>
              </w:rPr>
            </w:pPr>
          </w:p>
          <w:tbl>
            <w:tblPr>
              <w:tblStyle w:val="TableGrid"/>
              <w:tblW w:w="7508" w:type="dxa"/>
              <w:jc w:val="center"/>
              <w:tblLook w:val="04A0" w:firstRow="1" w:lastRow="0" w:firstColumn="1" w:lastColumn="0" w:noHBand="0" w:noVBand="1"/>
            </w:tblPr>
            <w:tblGrid>
              <w:gridCol w:w="3209"/>
              <w:gridCol w:w="2031"/>
              <w:gridCol w:w="2268"/>
            </w:tblGrid>
            <w:tr w:rsidR="00944E83" w:rsidRPr="00944E83" w14:paraId="43DA697A" w14:textId="77777777" w:rsidTr="004627FD">
              <w:trPr>
                <w:jc w:val="center"/>
              </w:trPr>
              <w:tc>
                <w:tcPr>
                  <w:tcW w:w="3209" w:type="dxa"/>
                </w:tcPr>
                <w:p w14:paraId="50A2168C" w14:textId="77777777" w:rsidR="00944E83" w:rsidRPr="00944E83" w:rsidRDefault="00944E83" w:rsidP="00944E83">
                  <w:pPr>
                    <w:spacing w:before="60"/>
                    <w:ind w:left="576"/>
                    <w:rPr>
                      <w:rFonts w:ascii="Arial" w:eastAsiaTheme="minorEastAsia" w:hAnsi="Arial" w:cs="Arial"/>
                      <w:b/>
                      <w:bCs/>
                      <w:sz w:val="18"/>
                      <w:szCs w:val="14"/>
                      <w:lang w:val="x-none" w:eastAsia="zh-CN"/>
                    </w:rPr>
                  </w:pPr>
                </w:p>
              </w:tc>
              <w:tc>
                <w:tcPr>
                  <w:tcW w:w="2031" w:type="dxa"/>
                </w:tcPr>
                <w:p w14:paraId="7547D205" w14:textId="77777777" w:rsidR="00944E83" w:rsidRPr="00944E83" w:rsidRDefault="00944E83" w:rsidP="00944E83">
                  <w:pPr>
                    <w:spacing w:before="60"/>
                    <w:rPr>
                      <w:rFonts w:ascii="Arial" w:eastAsiaTheme="minorEastAsia" w:hAnsi="Arial" w:cs="Arial"/>
                      <w:b/>
                      <w:bCs/>
                      <w:sz w:val="18"/>
                      <w:szCs w:val="14"/>
                      <w:lang w:val="en-US" w:eastAsia="zh-CN"/>
                    </w:rPr>
                  </w:pPr>
                  <w:r w:rsidRPr="00944E83">
                    <w:rPr>
                      <w:rFonts w:ascii="Arial" w:eastAsiaTheme="minorEastAsia" w:hAnsi="Arial" w:cs="Arial"/>
                      <w:b/>
                      <w:bCs/>
                      <w:sz w:val="18"/>
                      <w:szCs w:val="14"/>
                      <w:lang w:val="en-US" w:eastAsia="zh-CN"/>
                    </w:rPr>
                    <w:t>Frequency regions for transition</w:t>
                  </w:r>
                </w:p>
              </w:tc>
              <w:tc>
                <w:tcPr>
                  <w:tcW w:w="2268" w:type="dxa"/>
                </w:tcPr>
                <w:p w14:paraId="5F510FDD" w14:textId="77777777" w:rsidR="00944E83" w:rsidRPr="00944E83" w:rsidRDefault="00944E83" w:rsidP="00944E83">
                  <w:pPr>
                    <w:spacing w:before="60"/>
                    <w:rPr>
                      <w:rFonts w:ascii="Arial" w:eastAsiaTheme="minorEastAsia" w:hAnsi="Arial" w:cs="Arial"/>
                      <w:b/>
                      <w:bCs/>
                      <w:sz w:val="18"/>
                      <w:szCs w:val="14"/>
                      <w:lang w:val="en-US" w:eastAsia="zh-CN"/>
                    </w:rPr>
                  </w:pPr>
                  <w:r w:rsidRPr="00944E83">
                    <w:rPr>
                      <w:rFonts w:ascii="Arial" w:eastAsiaTheme="minorEastAsia" w:hAnsi="Arial" w:cs="Arial"/>
                      <w:b/>
                      <w:bCs/>
                      <w:sz w:val="18"/>
                      <w:szCs w:val="14"/>
                      <w:lang w:val="en-US" w:eastAsia="zh-CN"/>
                    </w:rPr>
                    <w:t>BS transmitter behavior during transition</w:t>
                  </w:r>
                </w:p>
              </w:tc>
            </w:tr>
            <w:tr w:rsidR="00944E83" w:rsidRPr="00944E83" w14:paraId="48ED21DB" w14:textId="77777777" w:rsidTr="004627FD">
              <w:trPr>
                <w:trHeight w:val="57"/>
                <w:jc w:val="center"/>
              </w:trPr>
              <w:tc>
                <w:tcPr>
                  <w:tcW w:w="3209" w:type="dxa"/>
                  <w:vAlign w:val="center"/>
                </w:tcPr>
                <w:p w14:paraId="2D0D3F25"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Case-A </w:t>
                  </w:r>
                  <w:r w:rsidRPr="00944E83">
                    <w:rPr>
                      <w:rFonts w:ascii="Arial" w:hAnsi="Arial" w:cs="Arial"/>
                      <w:sz w:val="18"/>
                      <w:szCs w:val="14"/>
                      <w:lang w:val="en-AU"/>
                    </w:rPr>
                    <w:br/>
                    <w:t>(SBFD symbol to DL symbol)</w:t>
                  </w:r>
                </w:p>
              </w:tc>
              <w:tc>
                <w:tcPr>
                  <w:tcW w:w="2031" w:type="dxa"/>
                  <w:vAlign w:val="center"/>
                </w:tcPr>
                <w:p w14:paraId="703C2F67"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2268" w:type="dxa"/>
                  <w:vAlign w:val="center"/>
                </w:tcPr>
                <w:p w14:paraId="4FF36EC3"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r w:rsidR="00944E83" w:rsidRPr="00944E83" w14:paraId="783112BB" w14:textId="77777777" w:rsidTr="004627FD">
              <w:trPr>
                <w:trHeight w:val="57"/>
                <w:jc w:val="center"/>
              </w:trPr>
              <w:tc>
                <w:tcPr>
                  <w:tcW w:w="3209" w:type="dxa"/>
                  <w:vAlign w:val="center"/>
                </w:tcPr>
                <w:p w14:paraId="4C38A16E"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Case-B </w:t>
                  </w:r>
                  <w:r w:rsidRPr="00944E83">
                    <w:rPr>
                      <w:rFonts w:ascii="Arial" w:hAnsi="Arial" w:cs="Arial"/>
                      <w:sz w:val="18"/>
                      <w:szCs w:val="14"/>
                      <w:lang w:val="en-AU"/>
                    </w:rPr>
                    <w:br/>
                    <w:t>(SBFD symbol to UL symbol)</w:t>
                  </w:r>
                </w:p>
              </w:tc>
              <w:tc>
                <w:tcPr>
                  <w:tcW w:w="2031" w:type="dxa"/>
                  <w:vAlign w:val="center"/>
                </w:tcPr>
                <w:p w14:paraId="3395CEC1"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2268" w:type="dxa"/>
                  <w:vAlign w:val="center"/>
                </w:tcPr>
                <w:p w14:paraId="15299B22"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944E83" w:rsidRPr="00944E83" w14:paraId="376879B5" w14:textId="77777777" w:rsidTr="004627FD">
              <w:trPr>
                <w:trHeight w:val="57"/>
                <w:jc w:val="center"/>
              </w:trPr>
              <w:tc>
                <w:tcPr>
                  <w:tcW w:w="3209" w:type="dxa"/>
                  <w:vAlign w:val="center"/>
                </w:tcPr>
                <w:p w14:paraId="0DA896A8"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Case-C </w:t>
                  </w:r>
                  <w:r w:rsidRPr="00944E83">
                    <w:rPr>
                      <w:rFonts w:ascii="Arial" w:hAnsi="Arial" w:cs="Arial"/>
                      <w:sz w:val="18"/>
                      <w:szCs w:val="14"/>
                      <w:lang w:val="en-AU"/>
                    </w:rPr>
                    <w:br/>
                    <w:t>(DL symbol to SBFD symbol)</w:t>
                  </w:r>
                </w:p>
              </w:tc>
              <w:tc>
                <w:tcPr>
                  <w:tcW w:w="2031" w:type="dxa"/>
                  <w:vAlign w:val="center"/>
                </w:tcPr>
                <w:p w14:paraId="17A8754A"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2268" w:type="dxa"/>
                  <w:vAlign w:val="center"/>
                </w:tcPr>
                <w:p w14:paraId="34A84B96"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944E83" w:rsidRPr="00944E83" w14:paraId="223C11E6" w14:textId="77777777" w:rsidTr="004627FD">
              <w:trPr>
                <w:trHeight w:val="57"/>
                <w:jc w:val="center"/>
              </w:trPr>
              <w:tc>
                <w:tcPr>
                  <w:tcW w:w="3209" w:type="dxa"/>
                  <w:vAlign w:val="center"/>
                </w:tcPr>
                <w:p w14:paraId="3E11E1C8"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Case-D </w:t>
                  </w:r>
                  <w:r w:rsidRPr="00944E83">
                    <w:rPr>
                      <w:rFonts w:ascii="Arial" w:hAnsi="Arial" w:cs="Arial"/>
                      <w:sz w:val="18"/>
                      <w:szCs w:val="14"/>
                      <w:lang w:val="en-AU"/>
                    </w:rPr>
                    <w:br/>
                    <w:t>(UL symbol to SBFD symbol)</w:t>
                  </w:r>
                </w:p>
              </w:tc>
              <w:tc>
                <w:tcPr>
                  <w:tcW w:w="2031" w:type="dxa"/>
                  <w:vAlign w:val="center"/>
                </w:tcPr>
                <w:p w14:paraId="4F0F8501"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2268" w:type="dxa"/>
                  <w:vAlign w:val="center"/>
                </w:tcPr>
                <w:p w14:paraId="216E5EEB"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bl>
          <w:p w14:paraId="62B34D8A" w14:textId="1EFE42BB" w:rsidR="001F708C" w:rsidRPr="00944E83" w:rsidRDefault="001F708C" w:rsidP="001F708C">
            <w:pPr>
              <w:widowControl w:val="0"/>
              <w:suppressAutoHyphens/>
              <w:snapToGrid w:val="0"/>
              <w:spacing w:after="120"/>
              <w:jc w:val="both"/>
              <w:rPr>
                <w:rFonts w:ascii="Arial" w:hAnsi="Arial" w:cs="Arial"/>
              </w:rPr>
            </w:pPr>
          </w:p>
        </w:tc>
      </w:tr>
    </w:tbl>
    <w:p w14:paraId="265BF38F" w14:textId="720E8D36" w:rsidR="001F1785" w:rsidRPr="00944E83" w:rsidRDefault="001F1785" w:rsidP="001B0575">
      <w:pPr>
        <w:spacing w:before="120" w:after="120"/>
        <w:rPr>
          <w:rFonts w:ascii="Arial" w:eastAsiaTheme="minorEastAsia" w:hAnsi="Arial" w:cs="Arial"/>
          <w:lang w:eastAsia="zh-CN"/>
        </w:rPr>
      </w:pPr>
      <w:r>
        <w:rPr>
          <w:rFonts w:ascii="Arial" w:hAnsi="Arial" w:cs="Arial"/>
        </w:rPr>
        <w:t xml:space="preserve">Particularly for the location of transient period, RAN4 has identified four cases </w:t>
      </w:r>
      <w:r w:rsidRPr="001F1785">
        <w:rPr>
          <w:rFonts w:ascii="Arial" w:hAnsi="Arial" w:cs="Arial"/>
        </w:rPr>
        <w:t>of transitions to/from SBFD symbols</w:t>
      </w:r>
      <w:r w:rsidR="001B0575">
        <w:rPr>
          <w:rFonts w:ascii="Arial" w:hAnsi="Arial" w:cs="Arial"/>
        </w:rPr>
        <w:t xml:space="preserve"> as illustrated in </w:t>
      </w:r>
      <w:r w:rsidR="007D59AF">
        <w:rPr>
          <w:rFonts w:ascii="Arial" w:hAnsi="Arial" w:cs="Arial"/>
        </w:rPr>
        <w:t>F</w:t>
      </w:r>
      <w:r w:rsidR="001B0575">
        <w:rPr>
          <w:rFonts w:ascii="Arial" w:hAnsi="Arial" w:cs="Arial"/>
        </w:rPr>
        <w:t>igure</w:t>
      </w:r>
      <w:r w:rsidR="007D59AF">
        <w:rPr>
          <w:rFonts w:ascii="Arial" w:hAnsi="Arial" w:cs="Arial"/>
        </w:rPr>
        <w:t xml:space="preserve"> 1:</w:t>
      </w:r>
    </w:p>
    <w:p w14:paraId="7D193F2A" w14:textId="766BDB54" w:rsidR="007D59AF" w:rsidRDefault="007D59AF" w:rsidP="007D59AF">
      <w:pPr>
        <w:spacing w:before="120" w:after="120"/>
        <w:jc w:val="center"/>
        <w:rPr>
          <w:rFonts w:ascii="Arial" w:hAnsi="Arial" w:cs="Arial"/>
        </w:rPr>
      </w:pPr>
      <w:r w:rsidRPr="008D01FA">
        <w:rPr>
          <w:rFonts w:ascii="Times New Roman" w:eastAsia="Malgun Gothic" w:hAnsi="Times New Roman"/>
          <w:noProof/>
          <w:sz w:val="18"/>
          <w:szCs w:val="18"/>
        </w:rPr>
        <w:lastRenderedPageBreak/>
        <w:drawing>
          <wp:inline distT="0" distB="0" distL="0" distR="0" wp14:anchorId="297BCEEE" wp14:editId="08671A0B">
            <wp:extent cx="3633075" cy="1821242"/>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10"/>
                    <a:stretch>
                      <a:fillRect/>
                    </a:stretch>
                  </pic:blipFill>
                  <pic:spPr>
                    <a:xfrm>
                      <a:off x="0" y="0"/>
                      <a:ext cx="3657721" cy="1833597"/>
                    </a:xfrm>
                    <a:prstGeom prst="rect">
                      <a:avLst/>
                    </a:prstGeom>
                  </pic:spPr>
                </pic:pic>
              </a:graphicData>
            </a:graphic>
          </wp:inline>
        </w:drawing>
      </w:r>
    </w:p>
    <w:p w14:paraId="3D9C84D2" w14:textId="69C18F16" w:rsidR="007D59AF" w:rsidRPr="000B42B7" w:rsidRDefault="007D59AF" w:rsidP="007D59AF">
      <w:pPr>
        <w:pStyle w:val="TF"/>
        <w:rPr>
          <w:lang w:eastAsia="zh-CN"/>
        </w:rPr>
      </w:pPr>
      <w:r>
        <w:t xml:space="preserve">Figure 1: Illustration of </w:t>
      </w:r>
      <w:r w:rsidRPr="007D59AF">
        <w:t>four cases of transitions to/from SBFD symbols</w:t>
      </w:r>
    </w:p>
    <w:p w14:paraId="04BAA96C" w14:textId="77777777" w:rsidR="006E33C0" w:rsidRDefault="006E33C0" w:rsidP="00010611">
      <w:pPr>
        <w:spacing w:before="120" w:after="120"/>
        <w:rPr>
          <w:rFonts w:ascii="Arial" w:hAnsi="Arial" w:cs="Arial"/>
        </w:rPr>
      </w:pPr>
      <w:r>
        <w:rPr>
          <w:rFonts w:ascii="Arial" w:hAnsi="Arial" w:cs="Arial"/>
        </w:rPr>
        <w:t xml:space="preserve">And the following agreement is achieved on the location of transient period for the above four cases: </w:t>
      </w:r>
    </w:p>
    <w:tbl>
      <w:tblPr>
        <w:tblStyle w:val="TableGrid"/>
        <w:tblW w:w="0" w:type="auto"/>
        <w:tblLook w:val="04A0" w:firstRow="1" w:lastRow="0" w:firstColumn="1" w:lastColumn="0" w:noHBand="0" w:noVBand="1"/>
      </w:tblPr>
      <w:tblGrid>
        <w:gridCol w:w="9631"/>
      </w:tblGrid>
      <w:tr w:rsidR="006E33C0" w14:paraId="797E49D1" w14:textId="77777777" w:rsidTr="006E33C0">
        <w:tc>
          <w:tcPr>
            <w:tcW w:w="9631" w:type="dxa"/>
          </w:tcPr>
          <w:p w14:paraId="38977211" w14:textId="128674DC" w:rsidR="006E33C0" w:rsidRPr="006E33C0" w:rsidRDefault="006E33C0" w:rsidP="006E33C0">
            <w:pPr>
              <w:spacing w:after="60"/>
              <w:rPr>
                <w:rFonts w:ascii="Times New Roman" w:hAnsi="Times New Roman"/>
                <w:sz w:val="18"/>
                <w:szCs w:val="18"/>
                <w:highlight w:val="green"/>
                <w:lang w:val="en-US"/>
              </w:rPr>
            </w:pPr>
            <w:r w:rsidRPr="00944E83">
              <w:rPr>
                <w:rFonts w:ascii="Times New Roman" w:hAnsi="Times New Roman"/>
                <w:sz w:val="18"/>
                <w:szCs w:val="18"/>
                <w:highlight w:val="green"/>
                <w:lang w:val="en-US"/>
              </w:rPr>
              <w:t>Agreement:</w:t>
            </w:r>
          </w:p>
          <w:p w14:paraId="03A6544F" w14:textId="48BA929D" w:rsidR="006E33C0" w:rsidRPr="001D2830" w:rsidRDefault="006E33C0" w:rsidP="006E33C0">
            <w:pPr>
              <w:pStyle w:val="ListParagraph"/>
              <w:numPr>
                <w:ilvl w:val="0"/>
                <w:numId w:val="14"/>
              </w:numPr>
              <w:overflowPunct/>
              <w:autoSpaceDE/>
              <w:autoSpaceDN/>
              <w:adjustRightInd/>
              <w:spacing w:after="120"/>
              <w:ind w:left="720" w:firstLineChars="0"/>
              <w:textAlignment w:val="auto"/>
              <w:rPr>
                <w:lang w:val="en-US"/>
              </w:rPr>
            </w:pPr>
            <w:r w:rsidRPr="001D2830">
              <w:rPr>
                <w:lang w:val="en-US"/>
              </w:rPr>
              <w:t xml:space="preserve">RAN4 reach the conclusion of the location of transient periods: </w:t>
            </w:r>
          </w:p>
          <w:p w14:paraId="1EFD1E49" w14:textId="77777777" w:rsidR="006E33C0" w:rsidRPr="001D2830" w:rsidRDefault="006E33C0" w:rsidP="006E33C0">
            <w:pPr>
              <w:pStyle w:val="ListParagraph"/>
              <w:numPr>
                <w:ilvl w:val="1"/>
                <w:numId w:val="14"/>
              </w:numPr>
              <w:overflowPunct/>
              <w:autoSpaceDE/>
              <w:autoSpaceDN/>
              <w:adjustRightInd/>
              <w:spacing w:after="120"/>
              <w:ind w:firstLineChars="0"/>
              <w:textAlignment w:val="auto"/>
              <w:rPr>
                <w:lang w:val="en-US"/>
              </w:rPr>
            </w:pPr>
            <w:r w:rsidRPr="001D2830">
              <w:rPr>
                <w:lang w:val="en-US"/>
              </w:rPr>
              <w:t xml:space="preserve">Case-A: in </w:t>
            </w:r>
            <w:proofErr w:type="spellStart"/>
            <w:r w:rsidRPr="001D2830">
              <w:rPr>
                <w:lang w:val="en-US"/>
              </w:rPr>
              <w:t>TA_offset</w:t>
            </w:r>
            <w:proofErr w:type="spellEnd"/>
            <w:r w:rsidRPr="001D2830">
              <w:rPr>
                <w:lang w:val="en-US"/>
              </w:rPr>
              <w:t xml:space="preserve"> in SBFD symbol(s); </w:t>
            </w:r>
          </w:p>
          <w:p w14:paraId="0D3776CA" w14:textId="77777777" w:rsidR="006E33C0" w:rsidRPr="001D2830" w:rsidRDefault="006E33C0" w:rsidP="006E33C0">
            <w:pPr>
              <w:pStyle w:val="ListParagraph"/>
              <w:numPr>
                <w:ilvl w:val="1"/>
                <w:numId w:val="14"/>
              </w:numPr>
              <w:overflowPunct/>
              <w:autoSpaceDE/>
              <w:autoSpaceDN/>
              <w:adjustRightInd/>
              <w:spacing w:after="120"/>
              <w:ind w:firstLineChars="0"/>
              <w:textAlignment w:val="auto"/>
              <w:rPr>
                <w:lang w:val="en-US"/>
              </w:rPr>
            </w:pPr>
            <w:r w:rsidRPr="001D2830">
              <w:rPr>
                <w:lang w:val="en-US"/>
              </w:rPr>
              <w:t xml:space="preserve">Case-D: in </w:t>
            </w:r>
            <w:proofErr w:type="spellStart"/>
            <w:r w:rsidRPr="001D2830">
              <w:rPr>
                <w:lang w:val="en-US"/>
              </w:rPr>
              <w:t>TA_offset</w:t>
            </w:r>
            <w:proofErr w:type="spellEnd"/>
            <w:r w:rsidRPr="001D2830">
              <w:rPr>
                <w:lang w:val="en-US"/>
              </w:rPr>
              <w:t xml:space="preserve"> in non-SBFD UL symbol(s).</w:t>
            </w:r>
          </w:p>
          <w:p w14:paraId="06A2230E" w14:textId="77777777" w:rsidR="006B4B4F" w:rsidRPr="001D2830" w:rsidRDefault="006B4B4F" w:rsidP="001D2830">
            <w:pPr>
              <w:spacing w:after="60"/>
              <w:rPr>
                <w:rFonts w:ascii="Times New Roman" w:hAnsi="Times New Roman"/>
                <w:szCs w:val="20"/>
                <w:highlight w:val="green"/>
                <w:lang w:val="en-US"/>
              </w:rPr>
            </w:pPr>
            <w:r w:rsidRPr="001D2830">
              <w:rPr>
                <w:rFonts w:ascii="Times New Roman" w:hAnsi="Times New Roman"/>
                <w:szCs w:val="20"/>
                <w:highlight w:val="green"/>
                <w:lang w:val="en-US"/>
              </w:rPr>
              <w:t xml:space="preserve">Agreement: </w:t>
            </w:r>
          </w:p>
          <w:p w14:paraId="15278D15" w14:textId="77777777" w:rsidR="006B4B4F" w:rsidRPr="001D2830" w:rsidRDefault="006B4B4F" w:rsidP="006B4B4F">
            <w:pPr>
              <w:pStyle w:val="ListParagraph"/>
              <w:numPr>
                <w:ilvl w:val="0"/>
                <w:numId w:val="14"/>
              </w:numPr>
              <w:overflowPunct/>
              <w:autoSpaceDE/>
              <w:autoSpaceDN/>
              <w:adjustRightInd/>
              <w:spacing w:after="120" w:line="259" w:lineRule="auto"/>
              <w:ind w:firstLineChars="0"/>
              <w:textAlignment w:val="auto"/>
              <w:rPr>
                <w:lang w:val="en-US"/>
              </w:rPr>
            </w:pPr>
            <w:r w:rsidRPr="001D2830">
              <w:rPr>
                <w:rFonts w:eastAsiaTheme="minorEastAsia"/>
                <w:lang w:val="en-US" w:eastAsia="zh-CN"/>
              </w:rPr>
              <w:t>For Case-B, guard symbol(s) should be reserved before UL symbols</w:t>
            </w:r>
          </w:p>
          <w:p w14:paraId="295C0C90" w14:textId="77777777" w:rsidR="006B4B4F" w:rsidRPr="001D2830" w:rsidRDefault="006B4B4F" w:rsidP="006B4B4F">
            <w:pPr>
              <w:pStyle w:val="ListParagraph"/>
              <w:numPr>
                <w:ilvl w:val="1"/>
                <w:numId w:val="14"/>
              </w:numPr>
              <w:overflowPunct/>
              <w:autoSpaceDE/>
              <w:autoSpaceDN/>
              <w:adjustRightInd/>
              <w:spacing w:after="120" w:line="259" w:lineRule="auto"/>
              <w:ind w:firstLineChars="0"/>
              <w:textAlignment w:val="auto"/>
              <w:rPr>
                <w:lang w:val="en-US"/>
              </w:rPr>
            </w:pPr>
            <w:r w:rsidRPr="001D2830">
              <w:rPr>
                <w:rFonts w:eastAsiaTheme="minorEastAsia"/>
                <w:lang w:val="en-US" w:eastAsia="zh-CN"/>
              </w:rPr>
              <w:t xml:space="preserve">The transient period can be reserved only in the DL part(s) of SBFD symbol(s) or in the whole channel bandwidth, up to </w:t>
            </w:r>
            <w:proofErr w:type="spellStart"/>
            <w:r w:rsidRPr="001D2830">
              <w:rPr>
                <w:rFonts w:eastAsiaTheme="minorEastAsia"/>
                <w:lang w:val="en-US" w:eastAsia="zh-CN"/>
              </w:rPr>
              <w:t>gNB</w:t>
            </w:r>
            <w:proofErr w:type="spellEnd"/>
            <w:r w:rsidRPr="001D2830">
              <w:rPr>
                <w:rFonts w:eastAsiaTheme="minorEastAsia"/>
                <w:lang w:val="en-US" w:eastAsia="zh-CN"/>
              </w:rPr>
              <w:t xml:space="preserve"> implementation. </w:t>
            </w:r>
          </w:p>
          <w:p w14:paraId="29DDE939" w14:textId="77777777" w:rsidR="001D2830" w:rsidRPr="001D2830" w:rsidRDefault="001D2830" w:rsidP="001D2830">
            <w:pPr>
              <w:spacing w:after="60"/>
              <w:rPr>
                <w:rFonts w:ascii="Times New Roman" w:hAnsi="Times New Roman"/>
                <w:szCs w:val="20"/>
                <w:highlight w:val="green"/>
                <w:lang w:val="en-US"/>
              </w:rPr>
            </w:pPr>
            <w:r w:rsidRPr="001D2830">
              <w:rPr>
                <w:rFonts w:ascii="Times New Roman" w:hAnsi="Times New Roman"/>
                <w:szCs w:val="20"/>
                <w:highlight w:val="green"/>
                <w:lang w:val="en-US"/>
              </w:rPr>
              <w:t xml:space="preserve">Agreement: </w:t>
            </w:r>
          </w:p>
          <w:p w14:paraId="4148F40B" w14:textId="77777777" w:rsidR="001D2830" w:rsidRPr="001D2830" w:rsidRDefault="001D2830" w:rsidP="001D2830">
            <w:pPr>
              <w:pStyle w:val="ListParagraph"/>
              <w:numPr>
                <w:ilvl w:val="0"/>
                <w:numId w:val="14"/>
              </w:numPr>
              <w:overflowPunct/>
              <w:autoSpaceDE/>
              <w:autoSpaceDN/>
              <w:adjustRightInd/>
              <w:spacing w:after="120" w:line="259" w:lineRule="auto"/>
              <w:ind w:firstLineChars="0"/>
              <w:textAlignment w:val="auto"/>
              <w:rPr>
                <w:rFonts w:eastAsiaTheme="minorEastAsia"/>
                <w:lang w:val="en-US" w:eastAsia="zh-CN"/>
              </w:rPr>
            </w:pPr>
            <w:r w:rsidRPr="001D2830">
              <w:rPr>
                <w:rFonts w:eastAsiaTheme="minorEastAsia"/>
                <w:lang w:val="en-US" w:eastAsia="zh-CN"/>
              </w:rPr>
              <w:t xml:space="preserve">For the location of transient periods Case-C, </w:t>
            </w:r>
          </w:p>
          <w:p w14:paraId="47253565" w14:textId="36C35B0A" w:rsidR="001D2830" w:rsidRPr="001D2830" w:rsidRDefault="001D2830" w:rsidP="006B4B4F">
            <w:pPr>
              <w:pStyle w:val="ListParagraph"/>
              <w:numPr>
                <w:ilvl w:val="1"/>
                <w:numId w:val="14"/>
              </w:numPr>
              <w:overflowPunct/>
              <w:autoSpaceDE/>
              <w:autoSpaceDN/>
              <w:adjustRightInd/>
              <w:spacing w:after="120" w:line="259" w:lineRule="auto"/>
              <w:ind w:firstLineChars="0"/>
              <w:textAlignment w:val="auto"/>
              <w:rPr>
                <w:lang w:val="en-US"/>
              </w:rPr>
            </w:pPr>
            <w:r w:rsidRPr="001D2830">
              <w:rPr>
                <w:lang w:val="en-US"/>
              </w:rPr>
              <w:t>B</w:t>
            </w:r>
            <w:r w:rsidRPr="001D2830">
              <w:rPr>
                <w:rFonts w:eastAsiaTheme="minorEastAsia"/>
                <w:lang w:val="en-US" w:eastAsia="zh-CN"/>
              </w:rPr>
              <w:t xml:space="preserve">oth Option 1 (guard symbols reserved in non-SBFD DL symbol(s)) and Option 2 (blanked SBFD symbols in the beginning of SBFD UL transmission) shall be allowed, up to </w:t>
            </w:r>
            <w:proofErr w:type="spellStart"/>
            <w:r w:rsidRPr="001D2830">
              <w:rPr>
                <w:rFonts w:eastAsiaTheme="minorEastAsia"/>
                <w:lang w:val="en-US" w:eastAsia="zh-CN"/>
              </w:rPr>
              <w:t>gNB</w:t>
            </w:r>
            <w:proofErr w:type="spellEnd"/>
            <w:r w:rsidRPr="001D2830">
              <w:rPr>
                <w:rFonts w:eastAsiaTheme="minorEastAsia"/>
                <w:lang w:val="en-US" w:eastAsia="zh-CN"/>
              </w:rPr>
              <w:t xml:space="preserve"> implementation. </w:t>
            </w:r>
          </w:p>
        </w:tc>
      </w:tr>
    </w:tbl>
    <w:p w14:paraId="43F90BE3" w14:textId="35314FDF" w:rsidR="00010611" w:rsidRPr="00E5468C" w:rsidRDefault="006E33C0" w:rsidP="00010611">
      <w:pPr>
        <w:spacing w:before="120" w:after="120"/>
        <w:rPr>
          <w:rFonts w:ascii="Arial" w:hAnsi="Arial" w:cs="Arial"/>
        </w:rPr>
      </w:pPr>
      <w:r w:rsidRPr="00E17DF0">
        <w:rPr>
          <w:rFonts w:ascii="Arial" w:hAnsi="Arial" w:cs="Arial"/>
        </w:rPr>
        <w:t>RAN</w:t>
      </w:r>
      <w:r>
        <w:rPr>
          <w:rFonts w:ascii="Arial" w:hAnsi="Arial" w:cs="Arial"/>
        </w:rPr>
        <w:t>4</w:t>
      </w:r>
      <w:r w:rsidRPr="00E17DF0">
        <w:rPr>
          <w:rFonts w:ascii="Arial" w:hAnsi="Arial" w:cs="Arial"/>
        </w:rPr>
        <w:t xml:space="preserve"> respectfully </w:t>
      </w:r>
      <w:r w:rsidRPr="00E17DF0">
        <w:rPr>
          <w:rFonts w:ascii="Arial" w:hAnsi="Arial" w:cs="Arial"/>
          <w:lang w:eastAsia="zh-CN"/>
        </w:rPr>
        <w:t>ask</w:t>
      </w:r>
      <w:r w:rsidRPr="00E17DF0">
        <w:rPr>
          <w:rFonts w:ascii="Arial" w:hAnsi="Arial" w:cs="Arial"/>
        </w:rPr>
        <w:t>s RAN</w:t>
      </w:r>
      <w:r>
        <w:rPr>
          <w:rFonts w:ascii="Arial" w:hAnsi="Arial" w:cs="Arial"/>
        </w:rPr>
        <w:t>1</w:t>
      </w:r>
      <w:r w:rsidRPr="00E17DF0">
        <w:rPr>
          <w:rFonts w:ascii="Arial" w:hAnsi="Arial" w:cs="Arial"/>
        </w:rPr>
        <w:t xml:space="preserve"> </w:t>
      </w:r>
      <w:r>
        <w:rPr>
          <w:rFonts w:ascii="Arial" w:hAnsi="Arial" w:cs="Arial"/>
          <w:lang w:eastAsia="zh-CN"/>
        </w:rPr>
        <w:t>take the above RAN4 agreement into account, and provide further information on the location of transient period if any</w:t>
      </w:r>
      <w:r w:rsidRPr="00E17DF0">
        <w:rPr>
          <w:rFonts w:ascii="Arial" w:hAnsi="Arial" w:cs="Arial"/>
          <w:lang w:eastAsia="zh-CN"/>
        </w:rPr>
        <w:t>.</w:t>
      </w:r>
    </w:p>
    <w:p w14:paraId="4449CA92" w14:textId="77777777" w:rsidR="00010611" w:rsidRDefault="00010611" w:rsidP="00776EA1">
      <w:pPr>
        <w:pStyle w:val="Heading2"/>
      </w:pPr>
      <w:r>
        <w:t>2</w:t>
      </w:r>
      <w:r>
        <w:tab/>
        <w:t>Actions</w:t>
      </w:r>
    </w:p>
    <w:p w14:paraId="5DED2B56" w14:textId="4024660E" w:rsidR="00010611" w:rsidRDefault="00010611" w:rsidP="00010611">
      <w:pPr>
        <w:spacing w:after="120"/>
        <w:ind w:left="1985" w:hanging="1985"/>
        <w:rPr>
          <w:rFonts w:ascii="Arial" w:hAnsi="Arial" w:cs="Arial"/>
          <w:b/>
        </w:rPr>
      </w:pPr>
      <w:r>
        <w:rPr>
          <w:rFonts w:ascii="Arial" w:hAnsi="Arial" w:cs="Arial"/>
          <w:b/>
        </w:rPr>
        <w:t>To RAN</w:t>
      </w:r>
      <w:r w:rsidR="00AB38BA">
        <w:rPr>
          <w:rFonts w:ascii="Arial" w:hAnsi="Arial" w:cs="Arial"/>
          <w:b/>
        </w:rPr>
        <w:t>1</w:t>
      </w:r>
    </w:p>
    <w:p w14:paraId="6EA47C73" w14:textId="694F1E37" w:rsidR="00010611" w:rsidRPr="00017F23" w:rsidRDefault="00010611" w:rsidP="00010611">
      <w:pPr>
        <w:spacing w:after="120"/>
        <w:ind w:left="993" w:hanging="993"/>
        <w:rPr>
          <w:i/>
          <w:iCs/>
          <w:color w:val="0070C0"/>
        </w:rPr>
      </w:pPr>
      <w:r>
        <w:rPr>
          <w:rFonts w:ascii="Arial" w:hAnsi="Arial" w:cs="Arial"/>
          <w:b/>
        </w:rPr>
        <w:t xml:space="preserve">ACTION: </w:t>
      </w:r>
      <w:r w:rsidRPr="00E17DF0">
        <w:rPr>
          <w:rFonts w:ascii="Arial" w:hAnsi="Arial" w:cs="Arial"/>
        </w:rPr>
        <w:t>RAN</w:t>
      </w:r>
      <w:r w:rsidR="00AB38BA">
        <w:rPr>
          <w:rFonts w:ascii="Arial" w:hAnsi="Arial" w:cs="Arial"/>
        </w:rPr>
        <w:t>4</w:t>
      </w:r>
      <w:r w:rsidRPr="00E17DF0">
        <w:rPr>
          <w:rFonts w:ascii="Arial" w:hAnsi="Arial" w:cs="Arial"/>
        </w:rPr>
        <w:t xml:space="preserve"> respectfully </w:t>
      </w:r>
      <w:r w:rsidRPr="00E17DF0">
        <w:rPr>
          <w:rFonts w:ascii="Arial" w:hAnsi="Arial" w:cs="Arial"/>
          <w:lang w:eastAsia="zh-CN"/>
        </w:rPr>
        <w:t>ask</w:t>
      </w:r>
      <w:r w:rsidRPr="00E17DF0">
        <w:rPr>
          <w:rFonts w:ascii="Arial" w:hAnsi="Arial" w:cs="Arial"/>
        </w:rPr>
        <w:t>s RAN</w:t>
      </w:r>
      <w:r w:rsidR="00AB38BA">
        <w:rPr>
          <w:rFonts w:ascii="Arial" w:hAnsi="Arial" w:cs="Arial"/>
        </w:rPr>
        <w:t>1</w:t>
      </w:r>
      <w:r w:rsidRPr="00E17DF0">
        <w:rPr>
          <w:rFonts w:ascii="Arial" w:hAnsi="Arial" w:cs="Arial"/>
        </w:rPr>
        <w:t xml:space="preserve"> </w:t>
      </w:r>
      <w:r w:rsidR="006C3D32">
        <w:rPr>
          <w:rFonts w:ascii="Arial" w:hAnsi="Arial" w:cs="Arial"/>
          <w:lang w:eastAsia="zh-CN"/>
        </w:rPr>
        <w:t>take the above</w:t>
      </w:r>
      <w:r w:rsidR="00045B5F">
        <w:rPr>
          <w:rFonts w:ascii="Arial" w:hAnsi="Arial" w:cs="Arial"/>
          <w:lang w:eastAsia="zh-CN"/>
        </w:rPr>
        <w:t xml:space="preserve"> RAN4</w:t>
      </w:r>
      <w:r w:rsidR="006C3D32">
        <w:rPr>
          <w:rFonts w:ascii="Arial" w:hAnsi="Arial" w:cs="Arial"/>
          <w:lang w:eastAsia="zh-CN"/>
        </w:rPr>
        <w:t xml:space="preserve"> agreement into account</w:t>
      </w:r>
      <w:r w:rsidR="00045B5F">
        <w:rPr>
          <w:rFonts w:ascii="Arial" w:hAnsi="Arial" w:cs="Arial"/>
          <w:lang w:eastAsia="zh-CN"/>
        </w:rPr>
        <w:t>, and provide further information</w:t>
      </w:r>
      <w:r w:rsidR="000B639C">
        <w:rPr>
          <w:rFonts w:ascii="Arial" w:hAnsi="Arial" w:cs="Arial"/>
          <w:lang w:eastAsia="zh-CN"/>
        </w:rPr>
        <w:t xml:space="preserve"> on the location of transient period</w:t>
      </w:r>
      <w:r w:rsidR="00045B5F">
        <w:rPr>
          <w:rFonts w:ascii="Arial" w:hAnsi="Arial" w:cs="Arial"/>
          <w:lang w:eastAsia="zh-CN"/>
        </w:rPr>
        <w:t xml:space="preserve"> if </w:t>
      </w:r>
      <w:r w:rsidR="00D723E4">
        <w:rPr>
          <w:rFonts w:ascii="Arial" w:hAnsi="Arial" w:cs="Arial"/>
          <w:lang w:eastAsia="zh-CN"/>
        </w:rPr>
        <w:t>any</w:t>
      </w:r>
      <w:r w:rsidRPr="00E17DF0">
        <w:rPr>
          <w:rFonts w:ascii="Arial" w:hAnsi="Arial" w:cs="Arial"/>
          <w:lang w:eastAsia="zh-CN"/>
        </w:rPr>
        <w:t>.</w:t>
      </w:r>
    </w:p>
    <w:p w14:paraId="37472B6F" w14:textId="77777777" w:rsidR="00010611" w:rsidRDefault="00010611" w:rsidP="00776EA1">
      <w:pPr>
        <w:pStyle w:val="Heading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1</w:t>
      </w:r>
      <w:r>
        <w:rPr>
          <w:szCs w:val="36"/>
        </w:rPr>
        <w:t xml:space="preserve"> m</w:t>
      </w:r>
      <w:r w:rsidRPr="000F6242">
        <w:rPr>
          <w:szCs w:val="36"/>
        </w:rPr>
        <w:t>eetings</w:t>
      </w:r>
    </w:p>
    <w:p w14:paraId="596F8758" w14:textId="2151A39E" w:rsidR="00010611" w:rsidRPr="00E17DF0" w:rsidRDefault="00010611" w:rsidP="00010611">
      <w:pPr>
        <w:rPr>
          <w:rFonts w:ascii="Arial" w:hAnsi="Arial" w:cs="Arial"/>
        </w:rPr>
      </w:pPr>
      <w:r w:rsidRPr="00E17DF0">
        <w:rPr>
          <w:rFonts w:ascii="Arial" w:hAnsi="Arial" w:cs="Arial"/>
        </w:rPr>
        <w:t>RAN</w:t>
      </w:r>
      <w:r w:rsidR="006C3D32">
        <w:rPr>
          <w:rFonts w:ascii="Arial" w:hAnsi="Arial" w:cs="Arial"/>
        </w:rPr>
        <w:t>4</w:t>
      </w:r>
      <w:r w:rsidRPr="00E17DF0">
        <w:rPr>
          <w:rFonts w:ascii="Arial" w:hAnsi="Arial" w:cs="Arial"/>
        </w:rPr>
        <w:t>#1</w:t>
      </w:r>
      <w:r w:rsidR="00045B5F">
        <w:rPr>
          <w:rFonts w:ascii="Arial" w:hAnsi="Arial" w:cs="Arial"/>
        </w:rPr>
        <w:t>15</w:t>
      </w:r>
      <w:r w:rsidR="00045B5F">
        <w:rPr>
          <w:rFonts w:ascii="Arial" w:hAnsi="Arial" w:cs="Arial"/>
        </w:rPr>
        <w:tab/>
      </w:r>
      <w:r w:rsidR="00045B5F">
        <w:rPr>
          <w:rFonts w:ascii="Arial" w:hAnsi="Arial" w:cs="Arial"/>
        </w:rPr>
        <w:tab/>
        <w:t>19</w:t>
      </w:r>
      <w:r w:rsidRPr="00E17DF0">
        <w:rPr>
          <w:rFonts w:ascii="Arial" w:hAnsi="Arial" w:cs="Arial"/>
          <w:vertAlign w:val="superscript"/>
        </w:rPr>
        <w:t>th</w:t>
      </w:r>
      <w:r w:rsidRPr="00E17DF0">
        <w:rPr>
          <w:rFonts w:ascii="Arial" w:hAnsi="Arial" w:cs="Arial"/>
        </w:rPr>
        <w:t xml:space="preserve"> – </w:t>
      </w:r>
      <w:r w:rsidR="00045B5F">
        <w:rPr>
          <w:rFonts w:ascii="Arial" w:hAnsi="Arial" w:cs="Arial"/>
        </w:rPr>
        <w:t>23</w:t>
      </w:r>
      <w:r w:rsidR="00045B5F">
        <w:rPr>
          <w:rFonts w:ascii="Arial" w:hAnsi="Arial" w:cs="Arial"/>
          <w:vertAlign w:val="superscript"/>
        </w:rPr>
        <w:t>rd</w:t>
      </w:r>
      <w:r w:rsidRPr="00E17DF0">
        <w:rPr>
          <w:rFonts w:ascii="Arial" w:hAnsi="Arial" w:cs="Arial"/>
        </w:rPr>
        <w:t xml:space="preserve"> </w:t>
      </w:r>
      <w:r w:rsidR="000B639C">
        <w:rPr>
          <w:rFonts w:ascii="Arial" w:hAnsi="Arial" w:cs="Arial"/>
        </w:rPr>
        <w:t>May</w:t>
      </w:r>
      <w:r w:rsidRPr="00E17DF0">
        <w:rPr>
          <w:rFonts w:ascii="Arial" w:hAnsi="Arial" w:cs="Arial"/>
        </w:rPr>
        <w:t xml:space="preserve"> 2025</w:t>
      </w:r>
      <w:r w:rsidRPr="00E17DF0">
        <w:rPr>
          <w:rFonts w:ascii="Arial" w:hAnsi="Arial" w:cs="Arial"/>
        </w:rPr>
        <w:tab/>
        <w:t xml:space="preserve"> </w:t>
      </w:r>
      <w:r w:rsidRPr="00E17DF0">
        <w:rPr>
          <w:rFonts w:ascii="Arial" w:hAnsi="Arial" w:cs="Arial"/>
        </w:rPr>
        <w:tab/>
      </w:r>
      <w:r w:rsidR="000B639C">
        <w:rPr>
          <w:rFonts w:ascii="Arial" w:hAnsi="Arial" w:cs="Arial"/>
        </w:rPr>
        <w:t>Malta, MT</w:t>
      </w:r>
    </w:p>
    <w:p w14:paraId="1138C849" w14:textId="7305A347" w:rsidR="006C3D32" w:rsidRPr="00E17DF0" w:rsidRDefault="006C3D32" w:rsidP="006C3D32">
      <w:pPr>
        <w:rPr>
          <w:rFonts w:ascii="Arial" w:hAnsi="Arial" w:cs="Arial"/>
        </w:rPr>
      </w:pPr>
      <w:r w:rsidRPr="00E17DF0">
        <w:rPr>
          <w:rFonts w:ascii="Arial" w:hAnsi="Arial" w:cs="Arial"/>
        </w:rPr>
        <w:t>RAN</w:t>
      </w:r>
      <w:r>
        <w:rPr>
          <w:rFonts w:ascii="Arial" w:hAnsi="Arial" w:cs="Arial"/>
        </w:rPr>
        <w:t>4</w:t>
      </w:r>
      <w:r w:rsidRPr="00E17DF0">
        <w:rPr>
          <w:rFonts w:ascii="Arial" w:hAnsi="Arial" w:cs="Arial"/>
        </w:rPr>
        <w:t>#1</w:t>
      </w:r>
      <w:r>
        <w:rPr>
          <w:rFonts w:ascii="Arial" w:hAnsi="Arial" w:cs="Arial"/>
        </w:rPr>
        <w:t xml:space="preserve">16 </w:t>
      </w:r>
      <w:r>
        <w:rPr>
          <w:rFonts w:ascii="Arial" w:hAnsi="Arial" w:cs="Arial"/>
        </w:rPr>
        <w:tab/>
      </w:r>
      <w:r w:rsidRPr="00E17DF0">
        <w:rPr>
          <w:rFonts w:ascii="Arial" w:hAnsi="Arial" w:cs="Arial"/>
        </w:rPr>
        <w:tab/>
      </w:r>
      <w:r w:rsidR="00A015C7">
        <w:rPr>
          <w:rFonts w:ascii="Arial" w:hAnsi="Arial" w:cs="Arial"/>
        </w:rPr>
        <w:t>25</w:t>
      </w:r>
      <w:r w:rsidRPr="00E17DF0">
        <w:rPr>
          <w:rFonts w:ascii="Arial" w:hAnsi="Arial" w:cs="Arial"/>
          <w:vertAlign w:val="superscript"/>
        </w:rPr>
        <w:t>th</w:t>
      </w:r>
      <w:r w:rsidRPr="00E17DF0">
        <w:rPr>
          <w:rFonts w:ascii="Arial" w:hAnsi="Arial" w:cs="Arial"/>
        </w:rPr>
        <w:t xml:space="preserve"> – </w:t>
      </w:r>
      <w:r w:rsidR="00A015C7">
        <w:rPr>
          <w:rFonts w:ascii="Arial" w:hAnsi="Arial" w:cs="Arial"/>
        </w:rPr>
        <w:t>29</w:t>
      </w:r>
      <w:r w:rsidRPr="00E17DF0">
        <w:rPr>
          <w:rFonts w:ascii="Arial" w:hAnsi="Arial" w:cs="Arial"/>
          <w:vertAlign w:val="superscript"/>
        </w:rPr>
        <w:t>th</w:t>
      </w:r>
      <w:r w:rsidRPr="00E17DF0">
        <w:rPr>
          <w:rFonts w:ascii="Arial" w:hAnsi="Arial" w:cs="Arial"/>
        </w:rPr>
        <w:t xml:space="preserve"> </w:t>
      </w:r>
      <w:r w:rsidR="00A015C7">
        <w:rPr>
          <w:rFonts w:ascii="Arial" w:hAnsi="Arial" w:cs="Arial"/>
        </w:rPr>
        <w:t>Aug.</w:t>
      </w:r>
      <w:r w:rsidRPr="00E17DF0">
        <w:rPr>
          <w:rFonts w:ascii="Arial" w:hAnsi="Arial" w:cs="Arial"/>
        </w:rPr>
        <w:t xml:space="preserve"> 2025</w:t>
      </w:r>
      <w:r w:rsidRPr="00E17DF0">
        <w:rPr>
          <w:rFonts w:ascii="Arial" w:hAnsi="Arial" w:cs="Arial"/>
        </w:rPr>
        <w:tab/>
        <w:t xml:space="preserve"> </w:t>
      </w:r>
      <w:r w:rsidRPr="00E17DF0">
        <w:rPr>
          <w:rFonts w:ascii="Arial" w:hAnsi="Arial" w:cs="Arial"/>
        </w:rPr>
        <w:tab/>
      </w:r>
      <w:r w:rsidR="00A015C7">
        <w:rPr>
          <w:rFonts w:ascii="Arial" w:hAnsi="Arial" w:cs="Arial"/>
        </w:rPr>
        <w:t>Bangalore, India</w:t>
      </w:r>
    </w:p>
    <w:p w14:paraId="26A83208" w14:textId="77777777" w:rsidR="00010611" w:rsidRPr="006C3D32" w:rsidRDefault="00010611" w:rsidP="00010611"/>
    <w:p w14:paraId="3E5C8777" w14:textId="77777777" w:rsidR="00010611" w:rsidRPr="00045B5F" w:rsidRDefault="00010611" w:rsidP="00010611">
      <w:pPr>
        <w:rPr>
          <w:rFonts w:eastAsiaTheme="minorEastAsia"/>
          <w:lang w:eastAsia="zh-CN"/>
        </w:rPr>
      </w:pPr>
    </w:p>
    <w:p w14:paraId="15E56AE1" w14:textId="77777777" w:rsidR="00010611" w:rsidRDefault="00010611" w:rsidP="0006362F">
      <w:pPr>
        <w:spacing w:after="180"/>
        <w:jc w:val="both"/>
        <w:rPr>
          <w:rFonts w:ascii="Times New Roman" w:eastAsiaTheme="minorEastAsia" w:hAnsi="Times New Roman"/>
          <w:lang w:val="en-US" w:eastAsia="zh-CN"/>
        </w:rPr>
      </w:pPr>
    </w:p>
    <w:p w14:paraId="66FE78D3" w14:textId="77777777" w:rsidR="0006362F" w:rsidRPr="0006362F" w:rsidRDefault="0006362F" w:rsidP="004A5567">
      <w:pPr>
        <w:spacing w:after="180"/>
        <w:jc w:val="both"/>
        <w:rPr>
          <w:rFonts w:ascii="Times New Roman" w:eastAsiaTheme="minorEastAsia" w:hAnsi="Times New Roman"/>
          <w:lang w:val="en-US" w:eastAsia="zh-CN"/>
        </w:rPr>
      </w:pPr>
    </w:p>
    <w:p w14:paraId="0B2761E7" w14:textId="77777777" w:rsidR="0055778C" w:rsidRPr="004A5567" w:rsidRDefault="0055778C" w:rsidP="004418D3">
      <w:pPr>
        <w:spacing w:after="180"/>
        <w:jc w:val="both"/>
        <w:rPr>
          <w:rFonts w:ascii="Times New Roman" w:eastAsiaTheme="minorEastAsia" w:hAnsi="Times New Roman"/>
          <w:lang w:val="en-US" w:eastAsia="zh-CN"/>
        </w:rPr>
      </w:pPr>
    </w:p>
    <w:sectPr w:rsidR="0055778C" w:rsidRPr="004A5567"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ED0BB" w14:textId="77777777" w:rsidR="00016577" w:rsidRDefault="00016577">
      <w:r>
        <w:separator/>
      </w:r>
    </w:p>
  </w:endnote>
  <w:endnote w:type="continuationSeparator" w:id="0">
    <w:p w14:paraId="73933A90" w14:textId="77777777" w:rsidR="00016577" w:rsidRDefault="0001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554F" w14:textId="77777777" w:rsidR="00016577" w:rsidRDefault="00016577">
      <w:r>
        <w:separator/>
      </w:r>
    </w:p>
  </w:footnote>
  <w:footnote w:type="continuationSeparator" w:id="0">
    <w:p w14:paraId="111D259F" w14:textId="77777777" w:rsidR="00016577" w:rsidRDefault="00016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C0C21"/>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CE86E2B"/>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4A19D2"/>
    <w:multiLevelType w:val="multilevel"/>
    <w:tmpl w:val="7E982AA0"/>
    <w:lvl w:ilvl="0">
      <w:numFmt w:val="bullet"/>
      <w:lvlText w:val="-"/>
      <w:lvlJc w:val="left"/>
      <w:pPr>
        <w:ind w:left="420" w:hanging="420"/>
      </w:pPr>
      <w:rPr>
        <w:rFonts w:ascii="Times" w:eastAsia="等线"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913FFD"/>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49352888"/>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FB08A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A469B8"/>
    <w:multiLevelType w:val="hybridMultilevel"/>
    <w:tmpl w:val="060684E0"/>
    <w:lvl w:ilvl="0" w:tplc="1A2C8492">
      <w:start w:val="1"/>
      <w:numFmt w:val="bullet"/>
      <w:lvlText w:val="•"/>
      <w:lvlJc w:val="left"/>
      <w:pPr>
        <w:tabs>
          <w:tab w:val="num" w:pos="720"/>
        </w:tabs>
        <w:ind w:left="720" w:hanging="360"/>
      </w:pPr>
      <w:rPr>
        <w:rFonts w:ascii="Arial" w:hAnsi="Arial" w:cs="Times New Roman" w:hint="default"/>
      </w:rPr>
    </w:lvl>
    <w:lvl w:ilvl="1" w:tplc="4E1AAD80">
      <w:start w:val="1"/>
      <w:numFmt w:val="bullet"/>
      <w:lvlText w:val="•"/>
      <w:lvlJc w:val="left"/>
      <w:pPr>
        <w:tabs>
          <w:tab w:val="num" w:pos="1440"/>
        </w:tabs>
        <w:ind w:left="1440" w:hanging="360"/>
      </w:pPr>
      <w:rPr>
        <w:rFonts w:ascii="Arial" w:hAnsi="Arial" w:cs="Times New Roman" w:hint="default"/>
      </w:rPr>
    </w:lvl>
    <w:lvl w:ilvl="2" w:tplc="948AEAE6">
      <w:start w:val="1"/>
      <w:numFmt w:val="bullet"/>
      <w:lvlText w:val="•"/>
      <w:lvlJc w:val="left"/>
      <w:pPr>
        <w:tabs>
          <w:tab w:val="num" w:pos="2160"/>
        </w:tabs>
        <w:ind w:left="2160" w:hanging="360"/>
      </w:pPr>
      <w:rPr>
        <w:rFonts w:ascii="Arial" w:hAnsi="Arial" w:cs="Times New Roman" w:hint="default"/>
      </w:rPr>
    </w:lvl>
    <w:lvl w:ilvl="3" w:tplc="182A66EA">
      <w:start w:val="1"/>
      <w:numFmt w:val="bullet"/>
      <w:lvlText w:val="•"/>
      <w:lvlJc w:val="left"/>
      <w:pPr>
        <w:tabs>
          <w:tab w:val="num" w:pos="2880"/>
        </w:tabs>
        <w:ind w:left="2880" w:hanging="360"/>
      </w:pPr>
      <w:rPr>
        <w:rFonts w:ascii="Arial" w:hAnsi="Arial" w:cs="Times New Roman" w:hint="default"/>
      </w:rPr>
    </w:lvl>
    <w:lvl w:ilvl="4" w:tplc="944CA3BA">
      <w:start w:val="1"/>
      <w:numFmt w:val="bullet"/>
      <w:lvlText w:val="•"/>
      <w:lvlJc w:val="left"/>
      <w:pPr>
        <w:tabs>
          <w:tab w:val="num" w:pos="3600"/>
        </w:tabs>
        <w:ind w:left="3600" w:hanging="360"/>
      </w:pPr>
      <w:rPr>
        <w:rFonts w:ascii="Arial" w:hAnsi="Arial" w:cs="Times New Roman" w:hint="default"/>
      </w:rPr>
    </w:lvl>
    <w:lvl w:ilvl="5" w:tplc="8B047BD8">
      <w:start w:val="1"/>
      <w:numFmt w:val="bullet"/>
      <w:lvlText w:val="•"/>
      <w:lvlJc w:val="left"/>
      <w:pPr>
        <w:tabs>
          <w:tab w:val="num" w:pos="4320"/>
        </w:tabs>
        <w:ind w:left="4320" w:hanging="360"/>
      </w:pPr>
      <w:rPr>
        <w:rFonts w:ascii="Arial" w:hAnsi="Arial" w:cs="Times New Roman" w:hint="default"/>
      </w:rPr>
    </w:lvl>
    <w:lvl w:ilvl="6" w:tplc="6BF4D480">
      <w:start w:val="1"/>
      <w:numFmt w:val="bullet"/>
      <w:lvlText w:val="•"/>
      <w:lvlJc w:val="left"/>
      <w:pPr>
        <w:tabs>
          <w:tab w:val="num" w:pos="5040"/>
        </w:tabs>
        <w:ind w:left="5040" w:hanging="360"/>
      </w:pPr>
      <w:rPr>
        <w:rFonts w:ascii="Arial" w:hAnsi="Arial" w:cs="Times New Roman" w:hint="default"/>
      </w:rPr>
    </w:lvl>
    <w:lvl w:ilvl="7" w:tplc="B68EEA7C">
      <w:start w:val="1"/>
      <w:numFmt w:val="bullet"/>
      <w:lvlText w:val="•"/>
      <w:lvlJc w:val="left"/>
      <w:pPr>
        <w:tabs>
          <w:tab w:val="num" w:pos="5760"/>
        </w:tabs>
        <w:ind w:left="5760" w:hanging="360"/>
      </w:pPr>
      <w:rPr>
        <w:rFonts w:ascii="Arial" w:hAnsi="Arial" w:cs="Times New Roman" w:hint="default"/>
      </w:rPr>
    </w:lvl>
    <w:lvl w:ilvl="8" w:tplc="522AA9D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64FB33F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4"/>
  </w:num>
  <w:num w:numId="2">
    <w:abstractNumId w:val="4"/>
  </w:num>
  <w:num w:numId="3">
    <w:abstractNumId w:val="17"/>
  </w:num>
  <w:num w:numId="4">
    <w:abstractNumId w:val="1"/>
  </w:num>
  <w:num w:numId="5">
    <w:abstractNumId w:val="10"/>
  </w:num>
  <w:num w:numId="6">
    <w:abstractNumId w:val="12"/>
  </w:num>
  <w:num w:numId="7">
    <w:abstractNumId w:val="15"/>
  </w:num>
  <w:num w:numId="8">
    <w:abstractNumId w:val="2"/>
  </w:num>
  <w:num w:numId="9">
    <w:abstractNumId w:val="8"/>
  </w:num>
  <w:num w:numId="10">
    <w:abstractNumId w:val="6"/>
  </w:num>
  <w:num w:numId="11">
    <w:abstractNumId w:val="0"/>
  </w:num>
  <w:num w:numId="12">
    <w:abstractNumId w:val="16"/>
  </w:num>
  <w:num w:numId="13">
    <w:abstractNumId w:val="9"/>
  </w:num>
  <w:num w:numId="14">
    <w:abstractNumId w:val="11"/>
  </w:num>
  <w:num w:numId="15">
    <w:abstractNumId w:val="3"/>
  </w:num>
  <w:num w:numId="16">
    <w:abstractNumId w:val="13"/>
  </w:num>
  <w:num w:numId="17">
    <w:abstractNumId w:val="7"/>
  </w:num>
  <w:num w:numId="1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0611"/>
    <w:rsid w:val="00016577"/>
    <w:rsid w:val="000168DE"/>
    <w:rsid w:val="00017954"/>
    <w:rsid w:val="00017CD6"/>
    <w:rsid w:val="00017DBD"/>
    <w:rsid w:val="00020679"/>
    <w:rsid w:val="0002089E"/>
    <w:rsid w:val="00020FE2"/>
    <w:rsid w:val="00021222"/>
    <w:rsid w:val="000236C3"/>
    <w:rsid w:val="00023855"/>
    <w:rsid w:val="0002510E"/>
    <w:rsid w:val="0002530B"/>
    <w:rsid w:val="00026AD6"/>
    <w:rsid w:val="00026F3E"/>
    <w:rsid w:val="0003171D"/>
    <w:rsid w:val="00031C1D"/>
    <w:rsid w:val="000320DE"/>
    <w:rsid w:val="00032AF6"/>
    <w:rsid w:val="00033CE8"/>
    <w:rsid w:val="000353D1"/>
    <w:rsid w:val="000358CD"/>
    <w:rsid w:val="00036B50"/>
    <w:rsid w:val="0003705B"/>
    <w:rsid w:val="0003795B"/>
    <w:rsid w:val="00040094"/>
    <w:rsid w:val="00040797"/>
    <w:rsid w:val="000419DA"/>
    <w:rsid w:val="00041A3E"/>
    <w:rsid w:val="000428A4"/>
    <w:rsid w:val="00043F12"/>
    <w:rsid w:val="00044A50"/>
    <w:rsid w:val="000457A1"/>
    <w:rsid w:val="00045B5F"/>
    <w:rsid w:val="00047B7B"/>
    <w:rsid w:val="00047FCD"/>
    <w:rsid w:val="00050001"/>
    <w:rsid w:val="000503EA"/>
    <w:rsid w:val="000507BF"/>
    <w:rsid w:val="00052041"/>
    <w:rsid w:val="0005326A"/>
    <w:rsid w:val="00054750"/>
    <w:rsid w:val="00057CD0"/>
    <w:rsid w:val="00057F68"/>
    <w:rsid w:val="0006109E"/>
    <w:rsid w:val="0006266D"/>
    <w:rsid w:val="0006362F"/>
    <w:rsid w:val="000641E6"/>
    <w:rsid w:val="000646CA"/>
    <w:rsid w:val="00065506"/>
    <w:rsid w:val="000663E0"/>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37C5"/>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0286"/>
    <w:rsid w:val="000B196B"/>
    <w:rsid w:val="000B1A55"/>
    <w:rsid w:val="000B1B93"/>
    <w:rsid w:val="000B1D80"/>
    <w:rsid w:val="000B20BB"/>
    <w:rsid w:val="000B2EF6"/>
    <w:rsid w:val="000B2FA6"/>
    <w:rsid w:val="000B31A6"/>
    <w:rsid w:val="000B39CE"/>
    <w:rsid w:val="000B4AA0"/>
    <w:rsid w:val="000B4DA4"/>
    <w:rsid w:val="000B5826"/>
    <w:rsid w:val="000B5A23"/>
    <w:rsid w:val="000B61DE"/>
    <w:rsid w:val="000B639C"/>
    <w:rsid w:val="000B63BD"/>
    <w:rsid w:val="000B776A"/>
    <w:rsid w:val="000B79BC"/>
    <w:rsid w:val="000C0202"/>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825"/>
    <w:rsid w:val="000F3A78"/>
    <w:rsid w:val="000F4188"/>
    <w:rsid w:val="000F5023"/>
    <w:rsid w:val="000F5454"/>
    <w:rsid w:val="000F7828"/>
    <w:rsid w:val="0010249C"/>
    <w:rsid w:val="0010295F"/>
    <w:rsid w:val="00103AB6"/>
    <w:rsid w:val="00103D20"/>
    <w:rsid w:val="00104DFD"/>
    <w:rsid w:val="0010519A"/>
    <w:rsid w:val="0010639C"/>
    <w:rsid w:val="00107688"/>
    <w:rsid w:val="00110E26"/>
    <w:rsid w:val="0011360A"/>
    <w:rsid w:val="00114609"/>
    <w:rsid w:val="00114759"/>
    <w:rsid w:val="001149A5"/>
    <w:rsid w:val="00114F88"/>
    <w:rsid w:val="0011606E"/>
    <w:rsid w:val="001163AF"/>
    <w:rsid w:val="00117BD6"/>
    <w:rsid w:val="0012057A"/>
    <w:rsid w:val="001206C2"/>
    <w:rsid w:val="00121360"/>
    <w:rsid w:val="00121978"/>
    <w:rsid w:val="00121D9F"/>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8BA"/>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B58"/>
    <w:rsid w:val="00180E09"/>
    <w:rsid w:val="00181DD4"/>
    <w:rsid w:val="001832A4"/>
    <w:rsid w:val="00183D4C"/>
    <w:rsid w:val="00183F6D"/>
    <w:rsid w:val="001844F2"/>
    <w:rsid w:val="00184B42"/>
    <w:rsid w:val="00185BC9"/>
    <w:rsid w:val="00185CB2"/>
    <w:rsid w:val="00185E8C"/>
    <w:rsid w:val="0018670E"/>
    <w:rsid w:val="0018681E"/>
    <w:rsid w:val="00187C00"/>
    <w:rsid w:val="00190516"/>
    <w:rsid w:val="00191505"/>
    <w:rsid w:val="00192A94"/>
    <w:rsid w:val="0019420B"/>
    <w:rsid w:val="0019495A"/>
    <w:rsid w:val="00194A73"/>
    <w:rsid w:val="00195077"/>
    <w:rsid w:val="001952A9"/>
    <w:rsid w:val="00195DC7"/>
    <w:rsid w:val="001A08AA"/>
    <w:rsid w:val="001A1C3A"/>
    <w:rsid w:val="001A376E"/>
    <w:rsid w:val="001A4177"/>
    <w:rsid w:val="001A454D"/>
    <w:rsid w:val="001A7004"/>
    <w:rsid w:val="001B0575"/>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0EDC"/>
    <w:rsid w:val="001D12EA"/>
    <w:rsid w:val="001D2830"/>
    <w:rsid w:val="001D373B"/>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E77EC"/>
    <w:rsid w:val="001F085E"/>
    <w:rsid w:val="001F0B20"/>
    <w:rsid w:val="001F102D"/>
    <w:rsid w:val="001F1785"/>
    <w:rsid w:val="001F18A9"/>
    <w:rsid w:val="001F4570"/>
    <w:rsid w:val="001F6C75"/>
    <w:rsid w:val="001F708C"/>
    <w:rsid w:val="001F7E8A"/>
    <w:rsid w:val="00200A62"/>
    <w:rsid w:val="002010E0"/>
    <w:rsid w:val="0020272F"/>
    <w:rsid w:val="00203740"/>
    <w:rsid w:val="002046C7"/>
    <w:rsid w:val="00204C5C"/>
    <w:rsid w:val="002072CA"/>
    <w:rsid w:val="00211143"/>
    <w:rsid w:val="0021162C"/>
    <w:rsid w:val="0021266C"/>
    <w:rsid w:val="00213818"/>
    <w:rsid w:val="002138EA"/>
    <w:rsid w:val="00213D3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2F7F"/>
    <w:rsid w:val="00235180"/>
    <w:rsid w:val="00235394"/>
    <w:rsid w:val="00235577"/>
    <w:rsid w:val="00235AE7"/>
    <w:rsid w:val="0023668F"/>
    <w:rsid w:val="00236B26"/>
    <w:rsid w:val="002405B0"/>
    <w:rsid w:val="0024139A"/>
    <w:rsid w:val="00241B2C"/>
    <w:rsid w:val="00241FA4"/>
    <w:rsid w:val="0024273D"/>
    <w:rsid w:val="002435CA"/>
    <w:rsid w:val="00243EBA"/>
    <w:rsid w:val="0024469F"/>
    <w:rsid w:val="00244772"/>
    <w:rsid w:val="002461D5"/>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1A5D"/>
    <w:rsid w:val="00272E7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32A"/>
    <w:rsid w:val="002A5939"/>
    <w:rsid w:val="002A6333"/>
    <w:rsid w:val="002A71C5"/>
    <w:rsid w:val="002A7DA6"/>
    <w:rsid w:val="002A7DC4"/>
    <w:rsid w:val="002A7F2B"/>
    <w:rsid w:val="002B00C9"/>
    <w:rsid w:val="002B11F4"/>
    <w:rsid w:val="002B13A3"/>
    <w:rsid w:val="002B1D95"/>
    <w:rsid w:val="002B3797"/>
    <w:rsid w:val="002B44A3"/>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4391"/>
    <w:rsid w:val="002D5100"/>
    <w:rsid w:val="002D7AFC"/>
    <w:rsid w:val="002E03AE"/>
    <w:rsid w:val="002E195F"/>
    <w:rsid w:val="002E1DEA"/>
    <w:rsid w:val="002E2A1C"/>
    <w:rsid w:val="002E2CBE"/>
    <w:rsid w:val="002E2CE9"/>
    <w:rsid w:val="002E345E"/>
    <w:rsid w:val="002E3BF7"/>
    <w:rsid w:val="002E549E"/>
    <w:rsid w:val="002E5694"/>
    <w:rsid w:val="002F114A"/>
    <w:rsid w:val="002F158C"/>
    <w:rsid w:val="002F1A1D"/>
    <w:rsid w:val="002F2D2E"/>
    <w:rsid w:val="002F4093"/>
    <w:rsid w:val="002F4DD3"/>
    <w:rsid w:val="002F55C2"/>
    <w:rsid w:val="002F5636"/>
    <w:rsid w:val="00300772"/>
    <w:rsid w:val="003008A0"/>
    <w:rsid w:val="00301B29"/>
    <w:rsid w:val="003022A5"/>
    <w:rsid w:val="00302485"/>
    <w:rsid w:val="00303AF7"/>
    <w:rsid w:val="00304F55"/>
    <w:rsid w:val="00305393"/>
    <w:rsid w:val="0030572D"/>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3B14"/>
    <w:rsid w:val="003341B2"/>
    <w:rsid w:val="00334AA0"/>
    <w:rsid w:val="003356B9"/>
    <w:rsid w:val="00337A28"/>
    <w:rsid w:val="00340C57"/>
    <w:rsid w:val="00341646"/>
    <w:rsid w:val="00342069"/>
    <w:rsid w:val="00342CE8"/>
    <w:rsid w:val="00345AB3"/>
    <w:rsid w:val="00351331"/>
    <w:rsid w:val="00351B8E"/>
    <w:rsid w:val="00352BCD"/>
    <w:rsid w:val="00352C53"/>
    <w:rsid w:val="00353BC8"/>
    <w:rsid w:val="003543F0"/>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8E2"/>
    <w:rsid w:val="0038258E"/>
    <w:rsid w:val="0038272C"/>
    <w:rsid w:val="00384582"/>
    <w:rsid w:val="003849EE"/>
    <w:rsid w:val="00390662"/>
    <w:rsid w:val="00391FCC"/>
    <w:rsid w:val="00392D61"/>
    <w:rsid w:val="00393042"/>
    <w:rsid w:val="003938F7"/>
    <w:rsid w:val="00394AD5"/>
    <w:rsid w:val="003951B4"/>
    <w:rsid w:val="003959F3"/>
    <w:rsid w:val="00395C5E"/>
    <w:rsid w:val="0039642D"/>
    <w:rsid w:val="003974A6"/>
    <w:rsid w:val="003A066B"/>
    <w:rsid w:val="003A0AF6"/>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9E9"/>
    <w:rsid w:val="003B4DE7"/>
    <w:rsid w:val="003B56DB"/>
    <w:rsid w:val="003B5A80"/>
    <w:rsid w:val="003B6DD8"/>
    <w:rsid w:val="003B755E"/>
    <w:rsid w:val="003C000B"/>
    <w:rsid w:val="003C0FF6"/>
    <w:rsid w:val="003C1CA8"/>
    <w:rsid w:val="003C228E"/>
    <w:rsid w:val="003C30F4"/>
    <w:rsid w:val="003C3CDD"/>
    <w:rsid w:val="003C3F76"/>
    <w:rsid w:val="003C4274"/>
    <w:rsid w:val="003C51E7"/>
    <w:rsid w:val="003C6224"/>
    <w:rsid w:val="003C6301"/>
    <w:rsid w:val="003C7B1F"/>
    <w:rsid w:val="003D0331"/>
    <w:rsid w:val="003D0CBF"/>
    <w:rsid w:val="003D1EFD"/>
    <w:rsid w:val="003D28BF"/>
    <w:rsid w:val="003D3E03"/>
    <w:rsid w:val="003D4215"/>
    <w:rsid w:val="003D4ED4"/>
    <w:rsid w:val="003D576B"/>
    <w:rsid w:val="003D76A6"/>
    <w:rsid w:val="003D7719"/>
    <w:rsid w:val="003E0E24"/>
    <w:rsid w:val="003E1EEF"/>
    <w:rsid w:val="003E42F2"/>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262"/>
    <w:rsid w:val="00402D73"/>
    <w:rsid w:val="00403CE7"/>
    <w:rsid w:val="00407661"/>
    <w:rsid w:val="00410314"/>
    <w:rsid w:val="00411995"/>
    <w:rsid w:val="00412063"/>
    <w:rsid w:val="00412EB1"/>
    <w:rsid w:val="00414118"/>
    <w:rsid w:val="00416084"/>
    <w:rsid w:val="00416811"/>
    <w:rsid w:val="004168BB"/>
    <w:rsid w:val="00416F79"/>
    <w:rsid w:val="00417DFD"/>
    <w:rsid w:val="00420587"/>
    <w:rsid w:val="00420D65"/>
    <w:rsid w:val="00422F51"/>
    <w:rsid w:val="00423E9E"/>
    <w:rsid w:val="00424F8C"/>
    <w:rsid w:val="004255E1"/>
    <w:rsid w:val="00425672"/>
    <w:rsid w:val="004271BA"/>
    <w:rsid w:val="00430153"/>
    <w:rsid w:val="004328AB"/>
    <w:rsid w:val="00433F81"/>
    <w:rsid w:val="00433FE0"/>
    <w:rsid w:val="004344E5"/>
    <w:rsid w:val="00434DC1"/>
    <w:rsid w:val="004350F4"/>
    <w:rsid w:val="00435144"/>
    <w:rsid w:val="0043566B"/>
    <w:rsid w:val="00435F47"/>
    <w:rsid w:val="004412A0"/>
    <w:rsid w:val="004418D3"/>
    <w:rsid w:val="0044348D"/>
    <w:rsid w:val="00444527"/>
    <w:rsid w:val="00445301"/>
    <w:rsid w:val="004456F4"/>
    <w:rsid w:val="00447EC3"/>
    <w:rsid w:val="00450F27"/>
    <w:rsid w:val="004523CB"/>
    <w:rsid w:val="0045267C"/>
    <w:rsid w:val="004568F8"/>
    <w:rsid w:val="00456A75"/>
    <w:rsid w:val="00461E39"/>
    <w:rsid w:val="00462D3A"/>
    <w:rsid w:val="00462E3D"/>
    <w:rsid w:val="004634EB"/>
    <w:rsid w:val="00463521"/>
    <w:rsid w:val="00463A0F"/>
    <w:rsid w:val="00465E19"/>
    <w:rsid w:val="00471125"/>
    <w:rsid w:val="0047181B"/>
    <w:rsid w:val="0047437A"/>
    <w:rsid w:val="004761C5"/>
    <w:rsid w:val="004769C3"/>
    <w:rsid w:val="004811F4"/>
    <w:rsid w:val="00481BB5"/>
    <w:rsid w:val="004820A9"/>
    <w:rsid w:val="00484C51"/>
    <w:rsid w:val="004853AE"/>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526"/>
    <w:rsid w:val="00494D6A"/>
    <w:rsid w:val="00495D6D"/>
    <w:rsid w:val="004A09D4"/>
    <w:rsid w:val="004A20DA"/>
    <w:rsid w:val="004A2652"/>
    <w:rsid w:val="004A495F"/>
    <w:rsid w:val="004A5567"/>
    <w:rsid w:val="004A577A"/>
    <w:rsid w:val="004A71D7"/>
    <w:rsid w:val="004B149F"/>
    <w:rsid w:val="004B33EE"/>
    <w:rsid w:val="004B42CE"/>
    <w:rsid w:val="004B49EB"/>
    <w:rsid w:val="004B603A"/>
    <w:rsid w:val="004B6095"/>
    <w:rsid w:val="004B6B0F"/>
    <w:rsid w:val="004B6F68"/>
    <w:rsid w:val="004B762D"/>
    <w:rsid w:val="004C0057"/>
    <w:rsid w:val="004C15FF"/>
    <w:rsid w:val="004C2567"/>
    <w:rsid w:val="004C304A"/>
    <w:rsid w:val="004C33EA"/>
    <w:rsid w:val="004C343B"/>
    <w:rsid w:val="004C68EB"/>
    <w:rsid w:val="004C6B3D"/>
    <w:rsid w:val="004D020E"/>
    <w:rsid w:val="004D02BA"/>
    <w:rsid w:val="004D0A19"/>
    <w:rsid w:val="004D21D6"/>
    <w:rsid w:val="004D286E"/>
    <w:rsid w:val="004D3230"/>
    <w:rsid w:val="004D43CA"/>
    <w:rsid w:val="004D67CC"/>
    <w:rsid w:val="004D7E18"/>
    <w:rsid w:val="004E1ECF"/>
    <w:rsid w:val="004E255F"/>
    <w:rsid w:val="004E2659"/>
    <w:rsid w:val="004E30DF"/>
    <w:rsid w:val="004E39EE"/>
    <w:rsid w:val="004E41AF"/>
    <w:rsid w:val="004E4237"/>
    <w:rsid w:val="004E468A"/>
    <w:rsid w:val="004E4CF8"/>
    <w:rsid w:val="004E56E0"/>
    <w:rsid w:val="004E6089"/>
    <w:rsid w:val="004E62C0"/>
    <w:rsid w:val="004E7329"/>
    <w:rsid w:val="004E7887"/>
    <w:rsid w:val="004F0279"/>
    <w:rsid w:val="004F077C"/>
    <w:rsid w:val="004F0DFB"/>
    <w:rsid w:val="004F21C6"/>
    <w:rsid w:val="004F2CB0"/>
    <w:rsid w:val="004F38E2"/>
    <w:rsid w:val="004F4FE3"/>
    <w:rsid w:val="004F5B20"/>
    <w:rsid w:val="005017F7"/>
    <w:rsid w:val="00501FA7"/>
    <w:rsid w:val="005036A1"/>
    <w:rsid w:val="00504ACE"/>
    <w:rsid w:val="00505BFA"/>
    <w:rsid w:val="005068AE"/>
    <w:rsid w:val="005071B4"/>
    <w:rsid w:val="00510D97"/>
    <w:rsid w:val="005117A9"/>
    <w:rsid w:val="00511B22"/>
    <w:rsid w:val="00511D7E"/>
    <w:rsid w:val="00511F57"/>
    <w:rsid w:val="00512EAD"/>
    <w:rsid w:val="005131D3"/>
    <w:rsid w:val="0051455A"/>
    <w:rsid w:val="00515CBE"/>
    <w:rsid w:val="00515E2B"/>
    <w:rsid w:val="00517354"/>
    <w:rsid w:val="005173CE"/>
    <w:rsid w:val="00521DDF"/>
    <w:rsid w:val="00522A7E"/>
    <w:rsid w:val="00522F20"/>
    <w:rsid w:val="00524D4F"/>
    <w:rsid w:val="005259B8"/>
    <w:rsid w:val="005260C4"/>
    <w:rsid w:val="005273F5"/>
    <w:rsid w:val="005308BA"/>
    <w:rsid w:val="00530A2E"/>
    <w:rsid w:val="00530FBE"/>
    <w:rsid w:val="005339DB"/>
    <w:rsid w:val="00534815"/>
    <w:rsid w:val="00534A4A"/>
    <w:rsid w:val="00534C89"/>
    <w:rsid w:val="0053594E"/>
    <w:rsid w:val="00540BBD"/>
    <w:rsid w:val="00541573"/>
    <w:rsid w:val="00541940"/>
    <w:rsid w:val="00541D12"/>
    <w:rsid w:val="00541D59"/>
    <w:rsid w:val="005429CA"/>
    <w:rsid w:val="0054348A"/>
    <w:rsid w:val="0054383B"/>
    <w:rsid w:val="0054788C"/>
    <w:rsid w:val="00550DD1"/>
    <w:rsid w:val="00550E5A"/>
    <w:rsid w:val="0055136F"/>
    <w:rsid w:val="005516EA"/>
    <w:rsid w:val="0055778C"/>
    <w:rsid w:val="00557ADF"/>
    <w:rsid w:val="0056321E"/>
    <w:rsid w:val="0056479E"/>
    <w:rsid w:val="00565240"/>
    <w:rsid w:val="00571673"/>
    <w:rsid w:val="005716E2"/>
    <w:rsid w:val="005727CF"/>
    <w:rsid w:val="005736EC"/>
    <w:rsid w:val="005751CA"/>
    <w:rsid w:val="005757D6"/>
    <w:rsid w:val="005771F0"/>
    <w:rsid w:val="00580E1E"/>
    <w:rsid w:val="005814E2"/>
    <w:rsid w:val="00582081"/>
    <w:rsid w:val="00583A2D"/>
    <w:rsid w:val="0058519C"/>
    <w:rsid w:val="005854A5"/>
    <w:rsid w:val="005872BC"/>
    <w:rsid w:val="00587552"/>
    <w:rsid w:val="00590A52"/>
    <w:rsid w:val="00593201"/>
    <w:rsid w:val="0059477D"/>
    <w:rsid w:val="00594A68"/>
    <w:rsid w:val="005956EE"/>
    <w:rsid w:val="00595B3C"/>
    <w:rsid w:val="00595F15"/>
    <w:rsid w:val="005976B1"/>
    <w:rsid w:val="005A083E"/>
    <w:rsid w:val="005A2AAE"/>
    <w:rsid w:val="005A2ECB"/>
    <w:rsid w:val="005A3355"/>
    <w:rsid w:val="005A4468"/>
    <w:rsid w:val="005A4EA2"/>
    <w:rsid w:val="005A6720"/>
    <w:rsid w:val="005A74E2"/>
    <w:rsid w:val="005A7A26"/>
    <w:rsid w:val="005B0017"/>
    <w:rsid w:val="005B03C2"/>
    <w:rsid w:val="005B0A97"/>
    <w:rsid w:val="005B145A"/>
    <w:rsid w:val="005B198E"/>
    <w:rsid w:val="005B44FA"/>
    <w:rsid w:val="005B4F04"/>
    <w:rsid w:val="005B59B3"/>
    <w:rsid w:val="005B5F07"/>
    <w:rsid w:val="005B7C47"/>
    <w:rsid w:val="005C0423"/>
    <w:rsid w:val="005C087C"/>
    <w:rsid w:val="005C09A5"/>
    <w:rsid w:val="005C10D6"/>
    <w:rsid w:val="005C196C"/>
    <w:rsid w:val="005C1B8C"/>
    <w:rsid w:val="005C1EA6"/>
    <w:rsid w:val="005C20B6"/>
    <w:rsid w:val="005C52B4"/>
    <w:rsid w:val="005C7368"/>
    <w:rsid w:val="005D0B99"/>
    <w:rsid w:val="005D190F"/>
    <w:rsid w:val="005D1CD0"/>
    <w:rsid w:val="005D2499"/>
    <w:rsid w:val="005D308E"/>
    <w:rsid w:val="005D3A48"/>
    <w:rsid w:val="005D5AC0"/>
    <w:rsid w:val="005D6E74"/>
    <w:rsid w:val="005D7691"/>
    <w:rsid w:val="005D7BA1"/>
    <w:rsid w:val="005D7D8C"/>
    <w:rsid w:val="005D7E46"/>
    <w:rsid w:val="005E0AF4"/>
    <w:rsid w:val="005E5C23"/>
    <w:rsid w:val="005E726D"/>
    <w:rsid w:val="005E774A"/>
    <w:rsid w:val="005F006F"/>
    <w:rsid w:val="005F06AF"/>
    <w:rsid w:val="005F07E1"/>
    <w:rsid w:val="005F2145"/>
    <w:rsid w:val="005F2200"/>
    <w:rsid w:val="005F25CC"/>
    <w:rsid w:val="005F2E6B"/>
    <w:rsid w:val="005F3925"/>
    <w:rsid w:val="005F3E0F"/>
    <w:rsid w:val="005F535A"/>
    <w:rsid w:val="005F57D1"/>
    <w:rsid w:val="005F64C2"/>
    <w:rsid w:val="00600202"/>
    <w:rsid w:val="00600BA4"/>
    <w:rsid w:val="006016E1"/>
    <w:rsid w:val="00602D27"/>
    <w:rsid w:val="00607053"/>
    <w:rsid w:val="006078E8"/>
    <w:rsid w:val="006104FD"/>
    <w:rsid w:val="00612D54"/>
    <w:rsid w:val="00613625"/>
    <w:rsid w:val="006144A1"/>
    <w:rsid w:val="00614744"/>
    <w:rsid w:val="00616096"/>
    <w:rsid w:val="006160A2"/>
    <w:rsid w:val="00617B47"/>
    <w:rsid w:val="0062168F"/>
    <w:rsid w:val="00622D62"/>
    <w:rsid w:val="00622DFE"/>
    <w:rsid w:val="00623236"/>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8A0"/>
    <w:rsid w:val="00660AE2"/>
    <w:rsid w:val="00661B07"/>
    <w:rsid w:val="00663934"/>
    <w:rsid w:val="0066447B"/>
    <w:rsid w:val="006667C7"/>
    <w:rsid w:val="00666E03"/>
    <w:rsid w:val="00667EE2"/>
    <w:rsid w:val="006709B8"/>
    <w:rsid w:val="00671AD6"/>
    <w:rsid w:val="00672307"/>
    <w:rsid w:val="00672B0A"/>
    <w:rsid w:val="006736C7"/>
    <w:rsid w:val="006808C6"/>
    <w:rsid w:val="00681A7F"/>
    <w:rsid w:val="00681BD6"/>
    <w:rsid w:val="00683E31"/>
    <w:rsid w:val="0068556F"/>
    <w:rsid w:val="00686F98"/>
    <w:rsid w:val="006907F9"/>
    <w:rsid w:val="006929FD"/>
    <w:rsid w:val="00692A68"/>
    <w:rsid w:val="00695D85"/>
    <w:rsid w:val="00696DB7"/>
    <w:rsid w:val="006972A2"/>
    <w:rsid w:val="0069790A"/>
    <w:rsid w:val="00697AEF"/>
    <w:rsid w:val="006A2715"/>
    <w:rsid w:val="006A3245"/>
    <w:rsid w:val="006A39DE"/>
    <w:rsid w:val="006A5171"/>
    <w:rsid w:val="006A5871"/>
    <w:rsid w:val="006A62F9"/>
    <w:rsid w:val="006A6D23"/>
    <w:rsid w:val="006B012A"/>
    <w:rsid w:val="006B111B"/>
    <w:rsid w:val="006B165F"/>
    <w:rsid w:val="006B18C8"/>
    <w:rsid w:val="006B4B4F"/>
    <w:rsid w:val="006B5654"/>
    <w:rsid w:val="006B62ED"/>
    <w:rsid w:val="006B685F"/>
    <w:rsid w:val="006C0717"/>
    <w:rsid w:val="006C1112"/>
    <w:rsid w:val="006C1800"/>
    <w:rsid w:val="006C1C3B"/>
    <w:rsid w:val="006C241D"/>
    <w:rsid w:val="006C37B3"/>
    <w:rsid w:val="006C3D32"/>
    <w:rsid w:val="006C3DB7"/>
    <w:rsid w:val="006C4E43"/>
    <w:rsid w:val="006C585B"/>
    <w:rsid w:val="006C5A8E"/>
    <w:rsid w:val="006C5EFA"/>
    <w:rsid w:val="006C62D3"/>
    <w:rsid w:val="006C6435"/>
    <w:rsid w:val="006C643E"/>
    <w:rsid w:val="006C7ACB"/>
    <w:rsid w:val="006C7F6F"/>
    <w:rsid w:val="006D3671"/>
    <w:rsid w:val="006D470A"/>
    <w:rsid w:val="006D48B8"/>
    <w:rsid w:val="006D5659"/>
    <w:rsid w:val="006D7AA3"/>
    <w:rsid w:val="006E0A73"/>
    <w:rsid w:val="006E0FEE"/>
    <w:rsid w:val="006E169A"/>
    <w:rsid w:val="006E2F4C"/>
    <w:rsid w:val="006E33C0"/>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CFA"/>
    <w:rsid w:val="00711D12"/>
    <w:rsid w:val="0071232B"/>
    <w:rsid w:val="007130A2"/>
    <w:rsid w:val="00715463"/>
    <w:rsid w:val="007167D8"/>
    <w:rsid w:val="0071705D"/>
    <w:rsid w:val="00717DDC"/>
    <w:rsid w:val="00721E1E"/>
    <w:rsid w:val="00722413"/>
    <w:rsid w:val="0072327C"/>
    <w:rsid w:val="00725FFB"/>
    <w:rsid w:val="00726F54"/>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4717"/>
    <w:rsid w:val="00746CC9"/>
    <w:rsid w:val="00747516"/>
    <w:rsid w:val="00747ED1"/>
    <w:rsid w:val="00750825"/>
    <w:rsid w:val="00750FD8"/>
    <w:rsid w:val="00751001"/>
    <w:rsid w:val="00751908"/>
    <w:rsid w:val="007520B4"/>
    <w:rsid w:val="0075247D"/>
    <w:rsid w:val="007530EF"/>
    <w:rsid w:val="00753BED"/>
    <w:rsid w:val="007566ED"/>
    <w:rsid w:val="00760721"/>
    <w:rsid w:val="00760F95"/>
    <w:rsid w:val="00761E9F"/>
    <w:rsid w:val="00761F65"/>
    <w:rsid w:val="00761FA8"/>
    <w:rsid w:val="00763F95"/>
    <w:rsid w:val="00764142"/>
    <w:rsid w:val="00767B67"/>
    <w:rsid w:val="00770C21"/>
    <w:rsid w:val="00770F48"/>
    <w:rsid w:val="00771C8C"/>
    <w:rsid w:val="007721EE"/>
    <w:rsid w:val="00772410"/>
    <w:rsid w:val="00772CE9"/>
    <w:rsid w:val="007737D8"/>
    <w:rsid w:val="00774598"/>
    <w:rsid w:val="007757E7"/>
    <w:rsid w:val="007758AC"/>
    <w:rsid w:val="007763C1"/>
    <w:rsid w:val="007766C1"/>
    <w:rsid w:val="00776EA1"/>
    <w:rsid w:val="007776FD"/>
    <w:rsid w:val="00777E82"/>
    <w:rsid w:val="0078031E"/>
    <w:rsid w:val="00781359"/>
    <w:rsid w:val="00781415"/>
    <w:rsid w:val="0078325C"/>
    <w:rsid w:val="00785251"/>
    <w:rsid w:val="0078653A"/>
    <w:rsid w:val="00787237"/>
    <w:rsid w:val="00790284"/>
    <w:rsid w:val="0079126D"/>
    <w:rsid w:val="007915B7"/>
    <w:rsid w:val="00791B81"/>
    <w:rsid w:val="00794A50"/>
    <w:rsid w:val="007977C8"/>
    <w:rsid w:val="007A06D5"/>
    <w:rsid w:val="007A1DA0"/>
    <w:rsid w:val="007A297B"/>
    <w:rsid w:val="007A52CC"/>
    <w:rsid w:val="007A5ACC"/>
    <w:rsid w:val="007A5FE3"/>
    <w:rsid w:val="007A6D4E"/>
    <w:rsid w:val="007A6D8E"/>
    <w:rsid w:val="007A79FD"/>
    <w:rsid w:val="007A7EB9"/>
    <w:rsid w:val="007B0B9D"/>
    <w:rsid w:val="007B157E"/>
    <w:rsid w:val="007B29E0"/>
    <w:rsid w:val="007B373E"/>
    <w:rsid w:val="007B43D6"/>
    <w:rsid w:val="007B5A43"/>
    <w:rsid w:val="007B62CD"/>
    <w:rsid w:val="007B709B"/>
    <w:rsid w:val="007C1343"/>
    <w:rsid w:val="007C1C76"/>
    <w:rsid w:val="007C1D53"/>
    <w:rsid w:val="007C1E65"/>
    <w:rsid w:val="007C3434"/>
    <w:rsid w:val="007C387C"/>
    <w:rsid w:val="007C4050"/>
    <w:rsid w:val="007C4640"/>
    <w:rsid w:val="007C5EF1"/>
    <w:rsid w:val="007C68FC"/>
    <w:rsid w:val="007C7BF5"/>
    <w:rsid w:val="007D1B89"/>
    <w:rsid w:val="007D4B4A"/>
    <w:rsid w:val="007D59AF"/>
    <w:rsid w:val="007D7378"/>
    <w:rsid w:val="007D75E5"/>
    <w:rsid w:val="007D773E"/>
    <w:rsid w:val="007E066E"/>
    <w:rsid w:val="007E1356"/>
    <w:rsid w:val="007E1966"/>
    <w:rsid w:val="007E20FC"/>
    <w:rsid w:val="007E25F5"/>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3E1F"/>
    <w:rsid w:val="007F3FB8"/>
    <w:rsid w:val="007F409E"/>
    <w:rsid w:val="007F5692"/>
    <w:rsid w:val="007F5FB0"/>
    <w:rsid w:val="007F6658"/>
    <w:rsid w:val="007F6718"/>
    <w:rsid w:val="008019B9"/>
    <w:rsid w:val="008021CD"/>
    <w:rsid w:val="00802CBD"/>
    <w:rsid w:val="00803440"/>
    <w:rsid w:val="00803915"/>
    <w:rsid w:val="008051D1"/>
    <w:rsid w:val="00810294"/>
    <w:rsid w:val="00813175"/>
    <w:rsid w:val="00813872"/>
    <w:rsid w:val="00813D73"/>
    <w:rsid w:val="008145E5"/>
    <w:rsid w:val="00816078"/>
    <w:rsid w:val="008171F3"/>
    <w:rsid w:val="00817530"/>
    <w:rsid w:val="008177E3"/>
    <w:rsid w:val="00820415"/>
    <w:rsid w:val="00821DDF"/>
    <w:rsid w:val="008232F5"/>
    <w:rsid w:val="00823AA9"/>
    <w:rsid w:val="00825CD8"/>
    <w:rsid w:val="00827324"/>
    <w:rsid w:val="00832496"/>
    <w:rsid w:val="0083422C"/>
    <w:rsid w:val="00836AD4"/>
    <w:rsid w:val="00837AAE"/>
    <w:rsid w:val="00837F1C"/>
    <w:rsid w:val="008417F2"/>
    <w:rsid w:val="008428E7"/>
    <w:rsid w:val="008429AD"/>
    <w:rsid w:val="008443C0"/>
    <w:rsid w:val="008465FC"/>
    <w:rsid w:val="00850741"/>
    <w:rsid w:val="00850A7B"/>
    <w:rsid w:val="00850C75"/>
    <w:rsid w:val="00850E39"/>
    <w:rsid w:val="00851EA8"/>
    <w:rsid w:val="008529C0"/>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1BA1"/>
    <w:rsid w:val="00861F58"/>
    <w:rsid w:val="00862089"/>
    <w:rsid w:val="00863A8A"/>
    <w:rsid w:val="00863A9E"/>
    <w:rsid w:val="008665EA"/>
    <w:rsid w:val="00866D5B"/>
    <w:rsid w:val="00866FF5"/>
    <w:rsid w:val="008675CA"/>
    <w:rsid w:val="00867ADD"/>
    <w:rsid w:val="00867AE8"/>
    <w:rsid w:val="00870BA4"/>
    <w:rsid w:val="00871E3E"/>
    <w:rsid w:val="008722A5"/>
    <w:rsid w:val="00873E1F"/>
    <w:rsid w:val="00874C16"/>
    <w:rsid w:val="00877D2F"/>
    <w:rsid w:val="00882F62"/>
    <w:rsid w:val="00885304"/>
    <w:rsid w:val="008858E2"/>
    <w:rsid w:val="008865BF"/>
    <w:rsid w:val="00886653"/>
    <w:rsid w:val="00886D1F"/>
    <w:rsid w:val="00886F1E"/>
    <w:rsid w:val="008871E9"/>
    <w:rsid w:val="008903AA"/>
    <w:rsid w:val="00891272"/>
    <w:rsid w:val="0089178B"/>
    <w:rsid w:val="00891EE1"/>
    <w:rsid w:val="00893987"/>
    <w:rsid w:val="00893CDD"/>
    <w:rsid w:val="00893E49"/>
    <w:rsid w:val="008963EF"/>
    <w:rsid w:val="00896600"/>
    <w:rsid w:val="0089688E"/>
    <w:rsid w:val="008A0333"/>
    <w:rsid w:val="008A1013"/>
    <w:rsid w:val="008A19E0"/>
    <w:rsid w:val="008A1FBE"/>
    <w:rsid w:val="008A4046"/>
    <w:rsid w:val="008A5C42"/>
    <w:rsid w:val="008B1539"/>
    <w:rsid w:val="008B1CF7"/>
    <w:rsid w:val="008B1DF0"/>
    <w:rsid w:val="008B2961"/>
    <w:rsid w:val="008B2A0E"/>
    <w:rsid w:val="008B5AE7"/>
    <w:rsid w:val="008B5DB5"/>
    <w:rsid w:val="008B605C"/>
    <w:rsid w:val="008B789A"/>
    <w:rsid w:val="008C0DB1"/>
    <w:rsid w:val="008C184A"/>
    <w:rsid w:val="008C31D7"/>
    <w:rsid w:val="008C4049"/>
    <w:rsid w:val="008C4666"/>
    <w:rsid w:val="008C60E9"/>
    <w:rsid w:val="008D01FA"/>
    <w:rsid w:val="008D1B7C"/>
    <w:rsid w:val="008D1C86"/>
    <w:rsid w:val="008D3E70"/>
    <w:rsid w:val="008D482A"/>
    <w:rsid w:val="008D6657"/>
    <w:rsid w:val="008D6AF1"/>
    <w:rsid w:val="008D72B6"/>
    <w:rsid w:val="008E0362"/>
    <w:rsid w:val="008E0733"/>
    <w:rsid w:val="008E17F5"/>
    <w:rsid w:val="008E1F60"/>
    <w:rsid w:val="008E240A"/>
    <w:rsid w:val="008E24E9"/>
    <w:rsid w:val="008E2C4C"/>
    <w:rsid w:val="008E307E"/>
    <w:rsid w:val="008E3700"/>
    <w:rsid w:val="008E47E2"/>
    <w:rsid w:val="008E4C82"/>
    <w:rsid w:val="008E5907"/>
    <w:rsid w:val="008E7796"/>
    <w:rsid w:val="008E7952"/>
    <w:rsid w:val="008F0E63"/>
    <w:rsid w:val="008F18FD"/>
    <w:rsid w:val="008F1F17"/>
    <w:rsid w:val="008F2829"/>
    <w:rsid w:val="008F299B"/>
    <w:rsid w:val="008F2A72"/>
    <w:rsid w:val="008F3138"/>
    <w:rsid w:val="008F3AD3"/>
    <w:rsid w:val="008F45C6"/>
    <w:rsid w:val="008F4C2F"/>
    <w:rsid w:val="008F4D02"/>
    <w:rsid w:val="008F544F"/>
    <w:rsid w:val="008F593D"/>
    <w:rsid w:val="008F6056"/>
    <w:rsid w:val="009013B5"/>
    <w:rsid w:val="00901B5C"/>
    <w:rsid w:val="00901DD0"/>
    <w:rsid w:val="00902114"/>
    <w:rsid w:val="00902C07"/>
    <w:rsid w:val="00903F82"/>
    <w:rsid w:val="00905652"/>
    <w:rsid w:val="00905804"/>
    <w:rsid w:val="00905AF6"/>
    <w:rsid w:val="0090796D"/>
    <w:rsid w:val="009101E2"/>
    <w:rsid w:val="009109B8"/>
    <w:rsid w:val="00910A49"/>
    <w:rsid w:val="00911C55"/>
    <w:rsid w:val="009149B2"/>
    <w:rsid w:val="00914B09"/>
    <w:rsid w:val="00915A29"/>
    <w:rsid w:val="00915A62"/>
    <w:rsid w:val="00915D73"/>
    <w:rsid w:val="00916077"/>
    <w:rsid w:val="009160F5"/>
    <w:rsid w:val="009170A2"/>
    <w:rsid w:val="0091727C"/>
    <w:rsid w:val="009173A9"/>
    <w:rsid w:val="009208A6"/>
    <w:rsid w:val="0092152A"/>
    <w:rsid w:val="009232A3"/>
    <w:rsid w:val="00923C35"/>
    <w:rsid w:val="00923E35"/>
    <w:rsid w:val="00924514"/>
    <w:rsid w:val="009256D1"/>
    <w:rsid w:val="00925D0E"/>
    <w:rsid w:val="009269B8"/>
    <w:rsid w:val="00927316"/>
    <w:rsid w:val="00927C5A"/>
    <w:rsid w:val="00931B8C"/>
    <w:rsid w:val="009331BD"/>
    <w:rsid w:val="00933D12"/>
    <w:rsid w:val="00936E69"/>
    <w:rsid w:val="00937065"/>
    <w:rsid w:val="00940285"/>
    <w:rsid w:val="009410D5"/>
    <w:rsid w:val="0094483E"/>
    <w:rsid w:val="00944E83"/>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A0"/>
    <w:rsid w:val="009638D6"/>
    <w:rsid w:val="009664CA"/>
    <w:rsid w:val="0096769E"/>
    <w:rsid w:val="00967DBC"/>
    <w:rsid w:val="00967F36"/>
    <w:rsid w:val="009728FA"/>
    <w:rsid w:val="0097408E"/>
    <w:rsid w:val="00974BB2"/>
    <w:rsid w:val="00974FA7"/>
    <w:rsid w:val="009754AC"/>
    <w:rsid w:val="009756E5"/>
    <w:rsid w:val="009760F1"/>
    <w:rsid w:val="009770B7"/>
    <w:rsid w:val="00977A8C"/>
    <w:rsid w:val="00980611"/>
    <w:rsid w:val="009810E0"/>
    <w:rsid w:val="009817F0"/>
    <w:rsid w:val="00981BDA"/>
    <w:rsid w:val="00983910"/>
    <w:rsid w:val="00983BAF"/>
    <w:rsid w:val="00983D09"/>
    <w:rsid w:val="009863A5"/>
    <w:rsid w:val="00986DAB"/>
    <w:rsid w:val="009871F8"/>
    <w:rsid w:val="00987C8E"/>
    <w:rsid w:val="00990768"/>
    <w:rsid w:val="00990D90"/>
    <w:rsid w:val="009932AC"/>
    <w:rsid w:val="00996E1E"/>
    <w:rsid w:val="009A13C5"/>
    <w:rsid w:val="009A1DBF"/>
    <w:rsid w:val="009A3B3C"/>
    <w:rsid w:val="009A45A6"/>
    <w:rsid w:val="009A68E6"/>
    <w:rsid w:val="009A7598"/>
    <w:rsid w:val="009B1000"/>
    <w:rsid w:val="009B144A"/>
    <w:rsid w:val="009B1D10"/>
    <w:rsid w:val="009B1DF8"/>
    <w:rsid w:val="009B2120"/>
    <w:rsid w:val="009B3D20"/>
    <w:rsid w:val="009B53EB"/>
    <w:rsid w:val="009B5418"/>
    <w:rsid w:val="009B5B68"/>
    <w:rsid w:val="009B6531"/>
    <w:rsid w:val="009B699F"/>
    <w:rsid w:val="009B6A2D"/>
    <w:rsid w:val="009B6BF8"/>
    <w:rsid w:val="009B6D7A"/>
    <w:rsid w:val="009B7075"/>
    <w:rsid w:val="009B7197"/>
    <w:rsid w:val="009B7212"/>
    <w:rsid w:val="009C0727"/>
    <w:rsid w:val="009C1030"/>
    <w:rsid w:val="009C2411"/>
    <w:rsid w:val="009C3207"/>
    <w:rsid w:val="009C4072"/>
    <w:rsid w:val="009C492F"/>
    <w:rsid w:val="009C5F17"/>
    <w:rsid w:val="009C7D2A"/>
    <w:rsid w:val="009D087C"/>
    <w:rsid w:val="009D1C0C"/>
    <w:rsid w:val="009D279A"/>
    <w:rsid w:val="009D2FF2"/>
    <w:rsid w:val="009D3226"/>
    <w:rsid w:val="009D3385"/>
    <w:rsid w:val="009D38A6"/>
    <w:rsid w:val="009D4069"/>
    <w:rsid w:val="009D428C"/>
    <w:rsid w:val="009D47FA"/>
    <w:rsid w:val="009D5185"/>
    <w:rsid w:val="009D5548"/>
    <w:rsid w:val="009D7B59"/>
    <w:rsid w:val="009D7EC4"/>
    <w:rsid w:val="009E13CC"/>
    <w:rsid w:val="009E156C"/>
    <w:rsid w:val="009E16A9"/>
    <w:rsid w:val="009E311B"/>
    <w:rsid w:val="009E375F"/>
    <w:rsid w:val="009E4AD8"/>
    <w:rsid w:val="009E5401"/>
    <w:rsid w:val="009E55BE"/>
    <w:rsid w:val="009E6A9F"/>
    <w:rsid w:val="009F05A3"/>
    <w:rsid w:val="009F1736"/>
    <w:rsid w:val="009F28BE"/>
    <w:rsid w:val="009F30F4"/>
    <w:rsid w:val="009F40A7"/>
    <w:rsid w:val="009F5AF3"/>
    <w:rsid w:val="009F7ED2"/>
    <w:rsid w:val="00A0030E"/>
    <w:rsid w:val="00A015C7"/>
    <w:rsid w:val="00A02655"/>
    <w:rsid w:val="00A036DF"/>
    <w:rsid w:val="00A05B26"/>
    <w:rsid w:val="00A0758F"/>
    <w:rsid w:val="00A07BCD"/>
    <w:rsid w:val="00A10439"/>
    <w:rsid w:val="00A11E3B"/>
    <w:rsid w:val="00A13468"/>
    <w:rsid w:val="00A14A8A"/>
    <w:rsid w:val="00A1570A"/>
    <w:rsid w:val="00A211B4"/>
    <w:rsid w:val="00A211F9"/>
    <w:rsid w:val="00A21BC5"/>
    <w:rsid w:val="00A23EFD"/>
    <w:rsid w:val="00A246B0"/>
    <w:rsid w:val="00A277D2"/>
    <w:rsid w:val="00A306AC"/>
    <w:rsid w:val="00A30D60"/>
    <w:rsid w:val="00A31E73"/>
    <w:rsid w:val="00A327D7"/>
    <w:rsid w:val="00A33B4F"/>
    <w:rsid w:val="00A33DDF"/>
    <w:rsid w:val="00A34547"/>
    <w:rsid w:val="00A362DE"/>
    <w:rsid w:val="00A376B7"/>
    <w:rsid w:val="00A37DFD"/>
    <w:rsid w:val="00A405FE"/>
    <w:rsid w:val="00A4115F"/>
    <w:rsid w:val="00A41BF5"/>
    <w:rsid w:val="00A421FA"/>
    <w:rsid w:val="00A434AD"/>
    <w:rsid w:val="00A43F09"/>
    <w:rsid w:val="00A44035"/>
    <w:rsid w:val="00A447C4"/>
    <w:rsid w:val="00A469E7"/>
    <w:rsid w:val="00A47FA1"/>
    <w:rsid w:val="00A503DB"/>
    <w:rsid w:val="00A51443"/>
    <w:rsid w:val="00A52133"/>
    <w:rsid w:val="00A5487B"/>
    <w:rsid w:val="00A548ED"/>
    <w:rsid w:val="00A54C30"/>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016"/>
    <w:rsid w:val="00A90F7B"/>
    <w:rsid w:val="00A92F9D"/>
    <w:rsid w:val="00A937BC"/>
    <w:rsid w:val="00A93F9F"/>
    <w:rsid w:val="00A9420E"/>
    <w:rsid w:val="00A952BA"/>
    <w:rsid w:val="00A95878"/>
    <w:rsid w:val="00A97648"/>
    <w:rsid w:val="00AA0919"/>
    <w:rsid w:val="00AA1CFD"/>
    <w:rsid w:val="00AA2239"/>
    <w:rsid w:val="00AA2656"/>
    <w:rsid w:val="00AA33D2"/>
    <w:rsid w:val="00AA34ED"/>
    <w:rsid w:val="00AA646D"/>
    <w:rsid w:val="00AB0C57"/>
    <w:rsid w:val="00AB1195"/>
    <w:rsid w:val="00AB1374"/>
    <w:rsid w:val="00AB1ACD"/>
    <w:rsid w:val="00AB2A32"/>
    <w:rsid w:val="00AB38BA"/>
    <w:rsid w:val="00AB4182"/>
    <w:rsid w:val="00AB4210"/>
    <w:rsid w:val="00AB462C"/>
    <w:rsid w:val="00AB5793"/>
    <w:rsid w:val="00AB6423"/>
    <w:rsid w:val="00AB7BEA"/>
    <w:rsid w:val="00AC1202"/>
    <w:rsid w:val="00AC27DB"/>
    <w:rsid w:val="00AC6D6B"/>
    <w:rsid w:val="00AC6E25"/>
    <w:rsid w:val="00AC74CD"/>
    <w:rsid w:val="00AD0353"/>
    <w:rsid w:val="00AD0C16"/>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50D3"/>
    <w:rsid w:val="00AF6964"/>
    <w:rsid w:val="00AF7018"/>
    <w:rsid w:val="00B00012"/>
    <w:rsid w:val="00B00F54"/>
    <w:rsid w:val="00B02FD3"/>
    <w:rsid w:val="00B0508E"/>
    <w:rsid w:val="00B05F90"/>
    <w:rsid w:val="00B0665E"/>
    <w:rsid w:val="00B068F6"/>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37D33"/>
    <w:rsid w:val="00B37E37"/>
    <w:rsid w:val="00B405E0"/>
    <w:rsid w:val="00B40767"/>
    <w:rsid w:val="00B4096C"/>
    <w:rsid w:val="00B42A45"/>
    <w:rsid w:val="00B46DAB"/>
    <w:rsid w:val="00B51652"/>
    <w:rsid w:val="00B5271A"/>
    <w:rsid w:val="00B536E2"/>
    <w:rsid w:val="00B546C8"/>
    <w:rsid w:val="00B57265"/>
    <w:rsid w:val="00B57C13"/>
    <w:rsid w:val="00B602BD"/>
    <w:rsid w:val="00B60328"/>
    <w:rsid w:val="00B61830"/>
    <w:rsid w:val="00B6260B"/>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16D6"/>
    <w:rsid w:val="00B92D0D"/>
    <w:rsid w:val="00B97504"/>
    <w:rsid w:val="00BA259A"/>
    <w:rsid w:val="00BA259C"/>
    <w:rsid w:val="00BA29D3"/>
    <w:rsid w:val="00BA307F"/>
    <w:rsid w:val="00BA3210"/>
    <w:rsid w:val="00BA45F7"/>
    <w:rsid w:val="00BA5280"/>
    <w:rsid w:val="00BA54B1"/>
    <w:rsid w:val="00BA6086"/>
    <w:rsid w:val="00BA6CE2"/>
    <w:rsid w:val="00BA757A"/>
    <w:rsid w:val="00BB0946"/>
    <w:rsid w:val="00BB0C1C"/>
    <w:rsid w:val="00BB0FDE"/>
    <w:rsid w:val="00BB122B"/>
    <w:rsid w:val="00BB14F1"/>
    <w:rsid w:val="00BB1791"/>
    <w:rsid w:val="00BB286F"/>
    <w:rsid w:val="00BB2BAB"/>
    <w:rsid w:val="00BB3566"/>
    <w:rsid w:val="00BB4AD0"/>
    <w:rsid w:val="00BB4F58"/>
    <w:rsid w:val="00BB572E"/>
    <w:rsid w:val="00BB6CEE"/>
    <w:rsid w:val="00BB74FD"/>
    <w:rsid w:val="00BC10EC"/>
    <w:rsid w:val="00BC15AD"/>
    <w:rsid w:val="00BC1696"/>
    <w:rsid w:val="00BC2B79"/>
    <w:rsid w:val="00BC38C3"/>
    <w:rsid w:val="00BC3A0B"/>
    <w:rsid w:val="00BC3BFA"/>
    <w:rsid w:val="00BC4D87"/>
    <w:rsid w:val="00BC5982"/>
    <w:rsid w:val="00BC64C6"/>
    <w:rsid w:val="00BC6966"/>
    <w:rsid w:val="00BD02D0"/>
    <w:rsid w:val="00BD0FDA"/>
    <w:rsid w:val="00BD3540"/>
    <w:rsid w:val="00BD3A7A"/>
    <w:rsid w:val="00BD44B8"/>
    <w:rsid w:val="00BD4649"/>
    <w:rsid w:val="00BD4E6B"/>
    <w:rsid w:val="00BD6404"/>
    <w:rsid w:val="00BE079B"/>
    <w:rsid w:val="00BE0B7D"/>
    <w:rsid w:val="00BE178E"/>
    <w:rsid w:val="00BE181D"/>
    <w:rsid w:val="00BE2412"/>
    <w:rsid w:val="00BE33AE"/>
    <w:rsid w:val="00BE35E4"/>
    <w:rsid w:val="00BE5F32"/>
    <w:rsid w:val="00BE5F93"/>
    <w:rsid w:val="00BE77EC"/>
    <w:rsid w:val="00BF046F"/>
    <w:rsid w:val="00BF4238"/>
    <w:rsid w:val="00BF4594"/>
    <w:rsid w:val="00BF4946"/>
    <w:rsid w:val="00BF4F30"/>
    <w:rsid w:val="00BF5743"/>
    <w:rsid w:val="00BF5A64"/>
    <w:rsid w:val="00BF66B2"/>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0430"/>
    <w:rsid w:val="00C42D5F"/>
    <w:rsid w:val="00C43BA1"/>
    <w:rsid w:val="00C43DAB"/>
    <w:rsid w:val="00C444F3"/>
    <w:rsid w:val="00C44AB1"/>
    <w:rsid w:val="00C44B8E"/>
    <w:rsid w:val="00C44F3C"/>
    <w:rsid w:val="00C45B48"/>
    <w:rsid w:val="00C45C42"/>
    <w:rsid w:val="00C45CAA"/>
    <w:rsid w:val="00C47F08"/>
    <w:rsid w:val="00C50EBE"/>
    <w:rsid w:val="00C50F0C"/>
    <w:rsid w:val="00C519C4"/>
    <w:rsid w:val="00C51F56"/>
    <w:rsid w:val="00C52AE0"/>
    <w:rsid w:val="00C52B41"/>
    <w:rsid w:val="00C536FB"/>
    <w:rsid w:val="00C543D7"/>
    <w:rsid w:val="00C5628D"/>
    <w:rsid w:val="00C5739F"/>
    <w:rsid w:val="00C57CF0"/>
    <w:rsid w:val="00C60ACF"/>
    <w:rsid w:val="00C61B8D"/>
    <w:rsid w:val="00C642EB"/>
    <w:rsid w:val="00C64694"/>
    <w:rsid w:val="00C6476D"/>
    <w:rsid w:val="00C65891"/>
    <w:rsid w:val="00C669E7"/>
    <w:rsid w:val="00C66DF8"/>
    <w:rsid w:val="00C6700B"/>
    <w:rsid w:val="00C67637"/>
    <w:rsid w:val="00C706BF"/>
    <w:rsid w:val="00C724D3"/>
    <w:rsid w:val="00C73664"/>
    <w:rsid w:val="00C736B0"/>
    <w:rsid w:val="00C7381D"/>
    <w:rsid w:val="00C77DD9"/>
    <w:rsid w:val="00C77F3F"/>
    <w:rsid w:val="00C80F13"/>
    <w:rsid w:val="00C83077"/>
    <w:rsid w:val="00C83F94"/>
    <w:rsid w:val="00C844BE"/>
    <w:rsid w:val="00C85354"/>
    <w:rsid w:val="00C85F4E"/>
    <w:rsid w:val="00C86ABA"/>
    <w:rsid w:val="00C871FF"/>
    <w:rsid w:val="00C92AE6"/>
    <w:rsid w:val="00C93E98"/>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2848"/>
    <w:rsid w:val="00CB33C7"/>
    <w:rsid w:val="00CB3FA8"/>
    <w:rsid w:val="00CB4B5B"/>
    <w:rsid w:val="00CB4C1F"/>
    <w:rsid w:val="00CC0AE4"/>
    <w:rsid w:val="00CC25B4"/>
    <w:rsid w:val="00CC2E7B"/>
    <w:rsid w:val="00CC4AFB"/>
    <w:rsid w:val="00CC5261"/>
    <w:rsid w:val="00CC69C8"/>
    <w:rsid w:val="00CC7779"/>
    <w:rsid w:val="00CC77A2"/>
    <w:rsid w:val="00CC7AEA"/>
    <w:rsid w:val="00CD0115"/>
    <w:rsid w:val="00CD32EA"/>
    <w:rsid w:val="00CD48F5"/>
    <w:rsid w:val="00CD5914"/>
    <w:rsid w:val="00CD6A1B"/>
    <w:rsid w:val="00CE022E"/>
    <w:rsid w:val="00CE0A7F"/>
    <w:rsid w:val="00CE0BB0"/>
    <w:rsid w:val="00CE1718"/>
    <w:rsid w:val="00CE2111"/>
    <w:rsid w:val="00CE4029"/>
    <w:rsid w:val="00CE64A0"/>
    <w:rsid w:val="00CF063A"/>
    <w:rsid w:val="00CF1FE6"/>
    <w:rsid w:val="00CF224D"/>
    <w:rsid w:val="00CF278C"/>
    <w:rsid w:val="00CF3D40"/>
    <w:rsid w:val="00CF4156"/>
    <w:rsid w:val="00D01241"/>
    <w:rsid w:val="00D01FE3"/>
    <w:rsid w:val="00D02347"/>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3D2"/>
    <w:rsid w:val="00D20406"/>
    <w:rsid w:val="00D21FBC"/>
    <w:rsid w:val="00D23724"/>
    <w:rsid w:val="00D24675"/>
    <w:rsid w:val="00D2499E"/>
    <w:rsid w:val="00D24D31"/>
    <w:rsid w:val="00D25625"/>
    <w:rsid w:val="00D256F2"/>
    <w:rsid w:val="00D25D1C"/>
    <w:rsid w:val="00D27537"/>
    <w:rsid w:val="00D30384"/>
    <w:rsid w:val="00D30A5E"/>
    <w:rsid w:val="00D3188C"/>
    <w:rsid w:val="00D3191E"/>
    <w:rsid w:val="00D33A54"/>
    <w:rsid w:val="00D34FA0"/>
    <w:rsid w:val="00D35016"/>
    <w:rsid w:val="00D35F9B"/>
    <w:rsid w:val="00D35FD4"/>
    <w:rsid w:val="00D3667C"/>
    <w:rsid w:val="00D36B69"/>
    <w:rsid w:val="00D37876"/>
    <w:rsid w:val="00D408DD"/>
    <w:rsid w:val="00D40CC3"/>
    <w:rsid w:val="00D426A6"/>
    <w:rsid w:val="00D4570E"/>
    <w:rsid w:val="00D45D72"/>
    <w:rsid w:val="00D5092E"/>
    <w:rsid w:val="00D50C97"/>
    <w:rsid w:val="00D51E4A"/>
    <w:rsid w:val="00D520E4"/>
    <w:rsid w:val="00D52AE4"/>
    <w:rsid w:val="00D5351A"/>
    <w:rsid w:val="00D539E0"/>
    <w:rsid w:val="00D53D4E"/>
    <w:rsid w:val="00D56591"/>
    <w:rsid w:val="00D56630"/>
    <w:rsid w:val="00D575DD"/>
    <w:rsid w:val="00D57816"/>
    <w:rsid w:val="00D57DFA"/>
    <w:rsid w:val="00D60689"/>
    <w:rsid w:val="00D60E66"/>
    <w:rsid w:val="00D657E5"/>
    <w:rsid w:val="00D65EC2"/>
    <w:rsid w:val="00D661D8"/>
    <w:rsid w:val="00D7002F"/>
    <w:rsid w:val="00D706AA"/>
    <w:rsid w:val="00D709CE"/>
    <w:rsid w:val="00D71F73"/>
    <w:rsid w:val="00D723E4"/>
    <w:rsid w:val="00D7281F"/>
    <w:rsid w:val="00D72848"/>
    <w:rsid w:val="00D73B9B"/>
    <w:rsid w:val="00D74CE2"/>
    <w:rsid w:val="00D80786"/>
    <w:rsid w:val="00D81CAB"/>
    <w:rsid w:val="00D82A65"/>
    <w:rsid w:val="00D84B7B"/>
    <w:rsid w:val="00D85622"/>
    <w:rsid w:val="00D8576F"/>
    <w:rsid w:val="00D8677F"/>
    <w:rsid w:val="00D86CB4"/>
    <w:rsid w:val="00D87D86"/>
    <w:rsid w:val="00D903B8"/>
    <w:rsid w:val="00D90CEE"/>
    <w:rsid w:val="00D91704"/>
    <w:rsid w:val="00D91ED1"/>
    <w:rsid w:val="00D94582"/>
    <w:rsid w:val="00D9549A"/>
    <w:rsid w:val="00D9600A"/>
    <w:rsid w:val="00D96222"/>
    <w:rsid w:val="00D9638E"/>
    <w:rsid w:val="00D9785E"/>
    <w:rsid w:val="00D97F0C"/>
    <w:rsid w:val="00DA0056"/>
    <w:rsid w:val="00DA20F5"/>
    <w:rsid w:val="00DA21AB"/>
    <w:rsid w:val="00DA3A86"/>
    <w:rsid w:val="00DA3AF1"/>
    <w:rsid w:val="00DA400E"/>
    <w:rsid w:val="00DA48FD"/>
    <w:rsid w:val="00DA4CC9"/>
    <w:rsid w:val="00DA4E74"/>
    <w:rsid w:val="00DA511B"/>
    <w:rsid w:val="00DB047E"/>
    <w:rsid w:val="00DB0EAA"/>
    <w:rsid w:val="00DB236D"/>
    <w:rsid w:val="00DB49AE"/>
    <w:rsid w:val="00DB605C"/>
    <w:rsid w:val="00DB61A9"/>
    <w:rsid w:val="00DB7665"/>
    <w:rsid w:val="00DC4CC6"/>
    <w:rsid w:val="00DC4D4A"/>
    <w:rsid w:val="00DC5A60"/>
    <w:rsid w:val="00DC69F0"/>
    <w:rsid w:val="00DC77DC"/>
    <w:rsid w:val="00DC781F"/>
    <w:rsid w:val="00DD0C2C"/>
    <w:rsid w:val="00DD234B"/>
    <w:rsid w:val="00DD26A6"/>
    <w:rsid w:val="00DD28BC"/>
    <w:rsid w:val="00DD39E0"/>
    <w:rsid w:val="00DD6D1B"/>
    <w:rsid w:val="00DD715F"/>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9D"/>
    <w:rsid w:val="00E01CC3"/>
    <w:rsid w:val="00E0227D"/>
    <w:rsid w:val="00E02AB6"/>
    <w:rsid w:val="00E04056"/>
    <w:rsid w:val="00E04B84"/>
    <w:rsid w:val="00E0603D"/>
    <w:rsid w:val="00E06CFB"/>
    <w:rsid w:val="00E06FDA"/>
    <w:rsid w:val="00E1068A"/>
    <w:rsid w:val="00E12E8C"/>
    <w:rsid w:val="00E13CCE"/>
    <w:rsid w:val="00E1425C"/>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0A4"/>
    <w:rsid w:val="00E40E90"/>
    <w:rsid w:val="00E42153"/>
    <w:rsid w:val="00E4303D"/>
    <w:rsid w:val="00E4598B"/>
    <w:rsid w:val="00E465F8"/>
    <w:rsid w:val="00E465FA"/>
    <w:rsid w:val="00E50AE3"/>
    <w:rsid w:val="00E50E23"/>
    <w:rsid w:val="00E531EB"/>
    <w:rsid w:val="00E53A18"/>
    <w:rsid w:val="00E54874"/>
    <w:rsid w:val="00E54B6F"/>
    <w:rsid w:val="00E555B7"/>
    <w:rsid w:val="00E55ACA"/>
    <w:rsid w:val="00E57438"/>
    <w:rsid w:val="00E57B74"/>
    <w:rsid w:val="00E57DEE"/>
    <w:rsid w:val="00E60F43"/>
    <w:rsid w:val="00E62529"/>
    <w:rsid w:val="00E629E1"/>
    <w:rsid w:val="00E62B51"/>
    <w:rsid w:val="00E660DE"/>
    <w:rsid w:val="00E661A2"/>
    <w:rsid w:val="00E661FF"/>
    <w:rsid w:val="00E70C6E"/>
    <w:rsid w:val="00E71A93"/>
    <w:rsid w:val="00E726EB"/>
    <w:rsid w:val="00E751B5"/>
    <w:rsid w:val="00E75F48"/>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2B11"/>
    <w:rsid w:val="00EB335C"/>
    <w:rsid w:val="00EB39AC"/>
    <w:rsid w:val="00EB4170"/>
    <w:rsid w:val="00EB4823"/>
    <w:rsid w:val="00EB55B4"/>
    <w:rsid w:val="00EB61AE"/>
    <w:rsid w:val="00EB724E"/>
    <w:rsid w:val="00EB7D47"/>
    <w:rsid w:val="00EC1A60"/>
    <w:rsid w:val="00EC1DD4"/>
    <w:rsid w:val="00EC322D"/>
    <w:rsid w:val="00EC3D3C"/>
    <w:rsid w:val="00EC3FA1"/>
    <w:rsid w:val="00EC4741"/>
    <w:rsid w:val="00EC50F1"/>
    <w:rsid w:val="00ED014D"/>
    <w:rsid w:val="00ED1B43"/>
    <w:rsid w:val="00ED1F71"/>
    <w:rsid w:val="00ED3307"/>
    <w:rsid w:val="00ED4105"/>
    <w:rsid w:val="00ED4182"/>
    <w:rsid w:val="00EE077F"/>
    <w:rsid w:val="00EE14C9"/>
    <w:rsid w:val="00EE2852"/>
    <w:rsid w:val="00EF0970"/>
    <w:rsid w:val="00EF3459"/>
    <w:rsid w:val="00EF55EB"/>
    <w:rsid w:val="00EF6797"/>
    <w:rsid w:val="00F00B3F"/>
    <w:rsid w:val="00F00DCC"/>
    <w:rsid w:val="00F0156F"/>
    <w:rsid w:val="00F01F3D"/>
    <w:rsid w:val="00F02FE5"/>
    <w:rsid w:val="00F040C5"/>
    <w:rsid w:val="00F05267"/>
    <w:rsid w:val="00F052EE"/>
    <w:rsid w:val="00F058ED"/>
    <w:rsid w:val="00F059BD"/>
    <w:rsid w:val="00F05AC8"/>
    <w:rsid w:val="00F07167"/>
    <w:rsid w:val="00F072D8"/>
    <w:rsid w:val="00F07CE0"/>
    <w:rsid w:val="00F07D73"/>
    <w:rsid w:val="00F1109D"/>
    <w:rsid w:val="00F1147D"/>
    <w:rsid w:val="00F11AD5"/>
    <w:rsid w:val="00F11D60"/>
    <w:rsid w:val="00F13000"/>
    <w:rsid w:val="00F13AC5"/>
    <w:rsid w:val="00F13D05"/>
    <w:rsid w:val="00F14088"/>
    <w:rsid w:val="00F1420D"/>
    <w:rsid w:val="00F15A16"/>
    <w:rsid w:val="00F1608D"/>
    <w:rsid w:val="00F161A2"/>
    <w:rsid w:val="00F1671E"/>
    <w:rsid w:val="00F1679D"/>
    <w:rsid w:val="00F1682C"/>
    <w:rsid w:val="00F200B9"/>
    <w:rsid w:val="00F20B91"/>
    <w:rsid w:val="00F221E2"/>
    <w:rsid w:val="00F22AF4"/>
    <w:rsid w:val="00F23041"/>
    <w:rsid w:val="00F23185"/>
    <w:rsid w:val="00F2320D"/>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6D9"/>
    <w:rsid w:val="00F42C20"/>
    <w:rsid w:val="00F42CD1"/>
    <w:rsid w:val="00F43577"/>
    <w:rsid w:val="00F43E34"/>
    <w:rsid w:val="00F44522"/>
    <w:rsid w:val="00F5060E"/>
    <w:rsid w:val="00F512C4"/>
    <w:rsid w:val="00F51EFF"/>
    <w:rsid w:val="00F521C4"/>
    <w:rsid w:val="00F53CED"/>
    <w:rsid w:val="00F54BB6"/>
    <w:rsid w:val="00F552D1"/>
    <w:rsid w:val="00F55E2D"/>
    <w:rsid w:val="00F56329"/>
    <w:rsid w:val="00F56685"/>
    <w:rsid w:val="00F57876"/>
    <w:rsid w:val="00F6083D"/>
    <w:rsid w:val="00F61598"/>
    <w:rsid w:val="00F618EF"/>
    <w:rsid w:val="00F61F33"/>
    <w:rsid w:val="00F65582"/>
    <w:rsid w:val="00F6565E"/>
    <w:rsid w:val="00F658CE"/>
    <w:rsid w:val="00F65DF1"/>
    <w:rsid w:val="00F66E75"/>
    <w:rsid w:val="00F742BB"/>
    <w:rsid w:val="00F77530"/>
    <w:rsid w:val="00F77EB0"/>
    <w:rsid w:val="00F82576"/>
    <w:rsid w:val="00F836EE"/>
    <w:rsid w:val="00F8564B"/>
    <w:rsid w:val="00F8714A"/>
    <w:rsid w:val="00F87CDD"/>
    <w:rsid w:val="00F9169C"/>
    <w:rsid w:val="00F91D53"/>
    <w:rsid w:val="00F92818"/>
    <w:rsid w:val="00F933F0"/>
    <w:rsid w:val="00F93B24"/>
    <w:rsid w:val="00F93F5E"/>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309A"/>
    <w:rsid w:val="00FD67AB"/>
    <w:rsid w:val="00FD6CEF"/>
    <w:rsid w:val="00FD7AA7"/>
    <w:rsid w:val="00FE248C"/>
    <w:rsid w:val="00FE2B8D"/>
    <w:rsid w:val="00FE65AF"/>
    <w:rsid w:val="00FE6658"/>
    <w:rsid w:val="00FE710B"/>
    <w:rsid w:val="00FF09B0"/>
    <w:rsid w:val="00FF111E"/>
    <w:rsid w:val="00FF1FCB"/>
    <w:rsid w:val="00FF2F58"/>
    <w:rsid w:val="00FF52D4"/>
    <w:rsid w:val="00FF595E"/>
    <w:rsid w:val="00FF6AA4"/>
    <w:rsid w:val="00FF791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DB5E182-AACA-4B8B-8948-1CAC398A3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uiPriority w:val="99"/>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 w:type="table" w:styleId="GridTable1Light">
    <w:name w:val="Grid Table 1 Light"/>
    <w:basedOn w:val="TableNormal"/>
    <w:uiPriority w:val="46"/>
    <w:rsid w:val="00F232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F232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951B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9332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77952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11428463">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7799600">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3687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420</Words>
  <Characters>2398</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2</cp:revision>
  <cp:lastPrinted>2019-04-25T01:09:00Z</cp:lastPrinted>
  <dcterms:created xsi:type="dcterms:W3CDTF">2025-04-11T03:55:00Z</dcterms:created>
  <dcterms:modified xsi:type="dcterms:W3CDTF">2025-04-11T03:55:00Z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